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E356C" w14:textId="2685A2EF" w:rsidR="00236E1A" w:rsidRDefault="004F17A4">
      <w:pPr>
        <w:pStyle w:val="Normal1"/>
        <w:spacing w:before="10"/>
        <w:jc w:val="both"/>
        <w:rPr>
          <w:sz w:val="24"/>
          <w:szCs w:val="24"/>
        </w:rPr>
      </w:pPr>
      <w:bookmarkStart w:id="0" w:name="_gjdgxs" w:colFirst="0" w:colLast="0"/>
      <w:bookmarkEnd w:id="0"/>
      <w:proofErr w:type="gramStart"/>
      <w:r>
        <w:rPr>
          <w:color w:val="000000"/>
          <w:sz w:val="24"/>
          <w:szCs w:val="24"/>
        </w:rPr>
        <w:t>This .</w:t>
      </w:r>
      <w:r w:rsidR="001E16E0">
        <w:rPr>
          <w:color w:val="000000"/>
          <w:sz w:val="24"/>
          <w:szCs w:val="24"/>
        </w:rPr>
        <w:t>FORUM</w:t>
      </w:r>
      <w:proofErr w:type="gramEnd"/>
      <w:r>
        <w:rPr>
          <w:color w:val="000000"/>
          <w:sz w:val="24"/>
          <w:szCs w:val="24"/>
        </w:rPr>
        <w:t xml:space="preserve"> Launch Phase and Policies document describes the timing and other factors related to various selling periods for specific constituencies.  </w:t>
      </w:r>
      <w:r>
        <w:rPr>
          <w:sz w:val="24"/>
          <w:szCs w:val="24"/>
        </w:rPr>
        <w:t xml:space="preserve">Please note that the Registry may amend or modify these policies and documents from time to time in order to comply with applicable laws and terms and conditions set forth by ICANN and/or the Registry. </w:t>
      </w:r>
    </w:p>
    <w:p w14:paraId="23144E7F" w14:textId="77777777" w:rsidR="00236E1A" w:rsidRDefault="00236E1A">
      <w:pPr>
        <w:pStyle w:val="Normal1"/>
        <w:spacing w:before="10"/>
        <w:jc w:val="both"/>
        <w:rPr>
          <w:sz w:val="24"/>
          <w:szCs w:val="24"/>
        </w:rPr>
      </w:pPr>
    </w:p>
    <w:p w14:paraId="5D1424F1" w14:textId="6FC86D95" w:rsidR="00236E1A" w:rsidRDefault="004F17A4">
      <w:pPr>
        <w:pStyle w:val="Normal1"/>
        <w:spacing w:before="10"/>
        <w:jc w:val="both"/>
        <w:rPr>
          <w:sz w:val="24"/>
          <w:szCs w:val="24"/>
        </w:rPr>
      </w:pPr>
      <w:r>
        <w:rPr>
          <w:sz w:val="24"/>
          <w:szCs w:val="24"/>
        </w:rPr>
        <w:t xml:space="preserve">Any revisions or modifications to </w:t>
      </w:r>
      <w:proofErr w:type="gramStart"/>
      <w:r>
        <w:rPr>
          <w:sz w:val="24"/>
          <w:szCs w:val="24"/>
        </w:rPr>
        <w:t>this .</w:t>
      </w:r>
      <w:r w:rsidR="001E16E0">
        <w:rPr>
          <w:sz w:val="24"/>
          <w:szCs w:val="24"/>
        </w:rPr>
        <w:t>FORUM</w:t>
      </w:r>
      <w:proofErr w:type="gramEnd"/>
      <w:r>
        <w:rPr>
          <w:sz w:val="24"/>
          <w:szCs w:val="24"/>
        </w:rPr>
        <w:t xml:space="preserve"> Launch Phase Dates and Policies shall be effective immediately upon the posting of such revisions or modifications on the Registry’s website and such amendments shall be binding upon the Domain Name Registrant.</w:t>
      </w:r>
    </w:p>
    <w:p w14:paraId="68DA2457" w14:textId="77777777" w:rsidR="00236E1A" w:rsidRDefault="00236E1A">
      <w:pPr>
        <w:pStyle w:val="Normal1"/>
        <w:spacing w:before="10"/>
        <w:jc w:val="both"/>
        <w:rPr>
          <w:sz w:val="24"/>
          <w:szCs w:val="24"/>
        </w:rPr>
      </w:pPr>
    </w:p>
    <w:p w14:paraId="13B101F0" w14:textId="77777777" w:rsidR="00236E1A" w:rsidRDefault="004F17A4">
      <w:pPr>
        <w:pStyle w:val="Normal1"/>
        <w:ind w:right="86"/>
        <w:jc w:val="both"/>
        <w:rPr>
          <w:sz w:val="24"/>
          <w:szCs w:val="24"/>
        </w:rPr>
      </w:pPr>
      <w:r>
        <w:rPr>
          <w:sz w:val="24"/>
          <w:szCs w:val="24"/>
        </w:rPr>
        <w:t xml:space="preserve">Applicants are hereby notified that their Application for a specific Domain Name does not necessarily result in Registration of the desired Domain Name. </w:t>
      </w:r>
    </w:p>
    <w:p w14:paraId="08A40FFC" w14:textId="77777777" w:rsidR="00236E1A" w:rsidRDefault="00236E1A">
      <w:pPr>
        <w:pStyle w:val="Normal1"/>
        <w:jc w:val="both"/>
        <w:rPr>
          <w:sz w:val="24"/>
          <w:szCs w:val="24"/>
        </w:rPr>
      </w:pPr>
    </w:p>
    <w:p w14:paraId="2274DD75"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 xml:space="preserve">General provisions </w:t>
      </w:r>
    </w:p>
    <w:p w14:paraId="78608E91" w14:textId="77777777" w:rsidR="00236E1A" w:rsidRDefault="00236E1A">
      <w:pPr>
        <w:pStyle w:val="Normal1"/>
        <w:ind w:left="360"/>
        <w:rPr>
          <w:sz w:val="24"/>
          <w:szCs w:val="24"/>
        </w:rPr>
      </w:pPr>
    </w:p>
    <w:p w14:paraId="2B4A524E" w14:textId="77777777" w:rsidR="00236E1A" w:rsidRDefault="004F17A4">
      <w:pPr>
        <w:pStyle w:val="Normal1"/>
        <w:spacing w:line="251" w:lineRule="auto"/>
        <w:ind w:left="101" w:right="81"/>
        <w:jc w:val="both"/>
        <w:rPr>
          <w:sz w:val="24"/>
          <w:szCs w:val="24"/>
        </w:rPr>
      </w:pPr>
      <w:r>
        <w:rPr>
          <w:sz w:val="24"/>
          <w:szCs w:val="24"/>
        </w:rPr>
        <w:t xml:space="preserve">Registrations submitted during the various launch periods must specifically meet the requirements of the Registry Policies. </w:t>
      </w:r>
    </w:p>
    <w:p w14:paraId="5D44371A" w14:textId="77777777" w:rsidR="00236E1A" w:rsidRDefault="00236E1A">
      <w:pPr>
        <w:pStyle w:val="Normal1"/>
        <w:rPr>
          <w:sz w:val="24"/>
          <w:szCs w:val="24"/>
        </w:rPr>
      </w:pPr>
    </w:p>
    <w:p w14:paraId="1D02C633"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Parties to the Application, Application procedure, fees</w:t>
      </w:r>
    </w:p>
    <w:p w14:paraId="0E7A5FA2" w14:textId="77777777" w:rsidR="00236E1A" w:rsidRDefault="00236E1A">
      <w:pPr>
        <w:pStyle w:val="Normal1"/>
        <w:rPr>
          <w:color w:val="FF0000"/>
          <w:sz w:val="24"/>
          <w:szCs w:val="24"/>
        </w:rPr>
      </w:pPr>
    </w:p>
    <w:p w14:paraId="07B379CF" w14:textId="4DB5997D" w:rsidR="00236E1A" w:rsidRDefault="004F17A4">
      <w:pPr>
        <w:pStyle w:val="Normal1"/>
        <w:spacing w:line="251" w:lineRule="auto"/>
        <w:ind w:left="101" w:right="81"/>
        <w:jc w:val="both"/>
        <w:rPr>
          <w:sz w:val="24"/>
          <w:szCs w:val="24"/>
        </w:rPr>
      </w:pPr>
      <w:r>
        <w:rPr>
          <w:sz w:val="24"/>
          <w:szCs w:val="24"/>
        </w:rPr>
        <w:t xml:space="preserve">Applications must be made through an ICANN-accredited Registrar that has signed </w:t>
      </w:r>
      <w:proofErr w:type="gramStart"/>
      <w:r>
        <w:rPr>
          <w:sz w:val="24"/>
          <w:szCs w:val="24"/>
        </w:rPr>
        <w:t>the</w:t>
      </w:r>
      <w:r w:rsidR="001E16E0">
        <w:rPr>
          <w:sz w:val="24"/>
          <w:szCs w:val="24"/>
        </w:rPr>
        <w:t xml:space="preserve"> </w:t>
      </w:r>
      <w:r>
        <w:rPr>
          <w:sz w:val="24"/>
          <w:szCs w:val="24"/>
        </w:rPr>
        <w:t>.</w:t>
      </w:r>
      <w:r w:rsidR="001E16E0">
        <w:rPr>
          <w:sz w:val="24"/>
          <w:szCs w:val="24"/>
        </w:rPr>
        <w:t>FORUM</w:t>
      </w:r>
      <w:proofErr w:type="gramEnd"/>
      <w:r>
        <w:rPr>
          <w:sz w:val="24"/>
          <w:szCs w:val="24"/>
        </w:rPr>
        <w:t xml:space="preserve"> Registry-Registrar Agreement. The fees to be paid by the Applicant in the relevant launch periods may be found on the respective websites of the relevant Registrars. </w:t>
      </w:r>
    </w:p>
    <w:p w14:paraId="0B54B745" w14:textId="77777777" w:rsidR="00236E1A" w:rsidRDefault="00236E1A">
      <w:pPr>
        <w:pStyle w:val="Normal1"/>
        <w:rPr>
          <w:color w:val="FF0000"/>
          <w:sz w:val="24"/>
          <w:szCs w:val="24"/>
        </w:rPr>
      </w:pPr>
    </w:p>
    <w:p w14:paraId="4C0786F7"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Trademark Clearinghouse</w:t>
      </w:r>
    </w:p>
    <w:p w14:paraId="57D194B6" w14:textId="77777777" w:rsidR="00236E1A" w:rsidRDefault="00236E1A">
      <w:pPr>
        <w:pStyle w:val="Normal1"/>
        <w:spacing w:line="251" w:lineRule="auto"/>
        <w:ind w:left="101" w:right="81"/>
        <w:jc w:val="both"/>
        <w:rPr>
          <w:sz w:val="24"/>
          <w:szCs w:val="24"/>
        </w:rPr>
      </w:pPr>
    </w:p>
    <w:p w14:paraId="1E42E1EF" w14:textId="77777777" w:rsidR="00236E1A" w:rsidRDefault="004F17A4">
      <w:pPr>
        <w:pStyle w:val="Normal1"/>
        <w:spacing w:line="251" w:lineRule="auto"/>
        <w:ind w:left="101" w:right="81"/>
        <w:jc w:val="both"/>
        <w:rPr>
          <w:color w:val="000000"/>
          <w:sz w:val="24"/>
          <w:szCs w:val="24"/>
        </w:rPr>
      </w:pPr>
      <w:r>
        <w:rPr>
          <w:sz w:val="24"/>
          <w:szCs w:val="24"/>
        </w:rPr>
        <w:t xml:space="preserve">During the Sunrise period, mark rights that are the basis for Registration of a specific Domain Name must be validated before Registration. Applicants must have marks and other rights previously validated by the Trademark Clearinghouse ("TMCH"). The TMCH is a service independent of the Registry. Word marks and image marks which have a predominantly and clearly recognizable text element are accepted here for validation. The current validation guidelines of the TMCH can be found at </w:t>
      </w:r>
      <w:hyperlink r:id="rId7">
        <w:r>
          <w:rPr>
            <w:sz w:val="24"/>
            <w:szCs w:val="24"/>
          </w:rPr>
          <w:t>www.trademark-clearingouse.org</w:t>
        </w:r>
      </w:hyperlink>
      <w:r>
        <w:rPr>
          <w:sz w:val="24"/>
          <w:szCs w:val="24"/>
        </w:rPr>
        <w:t xml:space="preserve">.  </w:t>
      </w:r>
      <w:r>
        <w:rPr>
          <w:color w:val="000000"/>
          <w:sz w:val="24"/>
          <w:szCs w:val="24"/>
        </w:rPr>
        <w:t>The Registry is not obliged to offer any advice on this.</w:t>
      </w:r>
    </w:p>
    <w:p w14:paraId="06E2632C" w14:textId="77777777" w:rsidR="00236E1A" w:rsidRDefault="00236E1A">
      <w:pPr>
        <w:pStyle w:val="Normal1"/>
        <w:ind w:right="3919"/>
        <w:jc w:val="both"/>
        <w:rPr>
          <w:sz w:val="24"/>
          <w:szCs w:val="24"/>
        </w:rPr>
      </w:pPr>
    </w:p>
    <w:p w14:paraId="36033E31"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Trademark Claims Service</w:t>
      </w:r>
    </w:p>
    <w:p w14:paraId="3575A1E9" w14:textId="77777777" w:rsidR="00236E1A" w:rsidRDefault="00236E1A">
      <w:pPr>
        <w:pStyle w:val="Normal1"/>
        <w:spacing w:line="250" w:lineRule="auto"/>
        <w:ind w:right="83"/>
        <w:rPr>
          <w:sz w:val="24"/>
          <w:szCs w:val="24"/>
        </w:rPr>
      </w:pPr>
    </w:p>
    <w:p w14:paraId="7CD145C0" w14:textId="77777777" w:rsidR="00236E1A" w:rsidRDefault="004F17A4">
      <w:pPr>
        <w:pStyle w:val="Normal1"/>
        <w:spacing w:line="251" w:lineRule="auto"/>
        <w:ind w:left="101" w:right="81"/>
        <w:jc w:val="both"/>
        <w:rPr>
          <w:sz w:val="24"/>
          <w:szCs w:val="24"/>
        </w:rPr>
      </w:pPr>
      <w:r>
        <w:rPr>
          <w:sz w:val="24"/>
          <w:szCs w:val="24"/>
        </w:rPr>
        <w:t xml:space="preserve">The Registry is obliged to support the Trademark Claims Service. This means that a Registrant who tries to register a Domain Name identical with a mark deposited in the Trademark Clearinghouse will receive an automatic </w:t>
      </w:r>
      <w:r>
        <w:rPr>
          <w:sz w:val="24"/>
          <w:szCs w:val="24"/>
        </w:rPr>
        <w:lastRenderedPageBreak/>
        <w:t>notification via the Registrar.  This notification contains more details on the mark involved, the classes of goods and services protected by the mark, and the territorial area of protection of the mark.  Registration of the Domain Name involved can only be completed if the Registrant explicitly confirms receipt of the notification that the requested Domain Name does not infringe any mark rights.  The Registrant is further notified that the holder of the mark right involved is being informed of the registration.</w:t>
      </w:r>
    </w:p>
    <w:p w14:paraId="036DDC5A" w14:textId="77777777" w:rsidR="00236E1A" w:rsidRDefault="00236E1A">
      <w:pPr>
        <w:pStyle w:val="Normal1"/>
        <w:rPr>
          <w:sz w:val="24"/>
          <w:szCs w:val="24"/>
        </w:rPr>
      </w:pPr>
    </w:p>
    <w:p w14:paraId="28AB1714"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Registry Rights</w:t>
      </w:r>
    </w:p>
    <w:p w14:paraId="46A11E73" w14:textId="77777777" w:rsidR="00236E1A" w:rsidRDefault="00236E1A">
      <w:pPr>
        <w:pStyle w:val="Normal1"/>
        <w:rPr>
          <w:color w:val="FF0000"/>
          <w:sz w:val="24"/>
          <w:szCs w:val="24"/>
        </w:rPr>
      </w:pPr>
    </w:p>
    <w:p w14:paraId="2E1A06DB" w14:textId="77777777" w:rsidR="00236E1A" w:rsidRDefault="004F17A4">
      <w:pPr>
        <w:pStyle w:val="Normal1"/>
        <w:spacing w:line="251" w:lineRule="auto"/>
        <w:ind w:left="101" w:right="81"/>
        <w:jc w:val="both"/>
        <w:rPr>
          <w:sz w:val="24"/>
          <w:szCs w:val="24"/>
        </w:rPr>
      </w:pPr>
      <w:r>
        <w:rPr>
          <w:sz w:val="24"/>
          <w:szCs w:val="24"/>
        </w:rPr>
        <w:t>The Registry is entitled to reject a Registration, or to delete, revoke, cancel, suspend or transfer a Domain Name at any time:</w:t>
      </w:r>
    </w:p>
    <w:p w14:paraId="3785DAAC" w14:textId="77777777" w:rsidR="00236E1A" w:rsidRDefault="00236E1A">
      <w:pPr>
        <w:pStyle w:val="Normal1"/>
        <w:ind w:left="720"/>
        <w:rPr>
          <w:sz w:val="24"/>
          <w:szCs w:val="24"/>
        </w:rPr>
      </w:pPr>
    </w:p>
    <w:p w14:paraId="2522CD88" w14:textId="77777777"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if the Registration clearly does not meet the requirements of the Registry Policies;</w:t>
      </w:r>
    </w:p>
    <w:p w14:paraId="4333941A" w14:textId="77777777"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if the Application or Registration is not accompanied by complete and accurate information, or where required, information is not updated or corrected, as required by ICANN Requirements or Registry Policies, each as amended from time to time;</w:t>
      </w:r>
    </w:p>
    <w:p w14:paraId="2CC57E0A" w14:textId="77777777"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 xml:space="preserve">if the Domain Name is already registered, reserved or blocked; </w:t>
      </w:r>
    </w:p>
    <w:p w14:paraId="2F81223F" w14:textId="4ACE2980"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 xml:space="preserve">if, in the Registry’s sole discretion, it is necessary to protect the integrity and stability of the Registry system and/or the operation and/or administration of </w:t>
      </w:r>
      <w:proofErr w:type="gramStart"/>
      <w:r>
        <w:rPr>
          <w:color w:val="000000"/>
          <w:sz w:val="24"/>
          <w:szCs w:val="24"/>
        </w:rPr>
        <w:t>the .</w:t>
      </w:r>
      <w:r w:rsidR="001E16E0">
        <w:rPr>
          <w:color w:val="000000"/>
          <w:sz w:val="24"/>
          <w:szCs w:val="24"/>
        </w:rPr>
        <w:t>FORUM</w:t>
      </w:r>
      <w:proofErr w:type="gramEnd"/>
      <w:r>
        <w:rPr>
          <w:color w:val="000000"/>
          <w:sz w:val="24"/>
          <w:szCs w:val="24"/>
        </w:rPr>
        <w:t xml:space="preserve"> TLD;</w:t>
      </w:r>
    </w:p>
    <w:p w14:paraId="080B91D9" w14:textId="3310413D"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to correct mistakes made by the Registry or any Registrar in connection with a Registration;</w:t>
      </w:r>
    </w:p>
    <w:p w14:paraId="3EE6E5D5" w14:textId="77777777"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if it is required to ensure legal action by the Registry and/or comply with ICANN;</w:t>
      </w:r>
    </w:p>
    <w:p w14:paraId="3B0BF877" w14:textId="77777777"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to follow court orders or official rulings; or</w:t>
      </w:r>
    </w:p>
    <w:p w14:paraId="5547D023" w14:textId="77777777" w:rsidR="00236E1A" w:rsidRDefault="004F17A4">
      <w:pPr>
        <w:pStyle w:val="Normal1"/>
        <w:numPr>
          <w:ilvl w:val="0"/>
          <w:numId w:val="7"/>
        </w:numPr>
        <w:pBdr>
          <w:top w:val="nil"/>
          <w:left w:val="nil"/>
          <w:bottom w:val="nil"/>
          <w:right w:val="nil"/>
          <w:between w:val="nil"/>
        </w:pBdr>
        <w:spacing w:before="10"/>
        <w:jc w:val="both"/>
        <w:rPr>
          <w:color w:val="000000"/>
          <w:sz w:val="24"/>
          <w:szCs w:val="24"/>
        </w:rPr>
      </w:pPr>
      <w:r>
        <w:rPr>
          <w:color w:val="000000"/>
          <w:sz w:val="24"/>
          <w:szCs w:val="24"/>
        </w:rPr>
        <w:t>to avoid liability on the part of the Registry and the associated companies, managing directors, senior executives, staff and/or subcontractors.</w:t>
      </w:r>
    </w:p>
    <w:p w14:paraId="3F089F90" w14:textId="77777777" w:rsidR="00236E1A" w:rsidRDefault="00236E1A">
      <w:pPr>
        <w:pStyle w:val="Normal1"/>
        <w:ind w:left="720"/>
        <w:rPr>
          <w:sz w:val="24"/>
          <w:szCs w:val="24"/>
        </w:rPr>
      </w:pPr>
    </w:p>
    <w:p w14:paraId="48DE30C7"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Sunrise Period</w:t>
      </w:r>
    </w:p>
    <w:p w14:paraId="0F02177D" w14:textId="77777777" w:rsidR="00236E1A" w:rsidRDefault="00236E1A">
      <w:pPr>
        <w:pStyle w:val="Normal1"/>
        <w:ind w:left="360"/>
        <w:rPr>
          <w:sz w:val="24"/>
          <w:szCs w:val="24"/>
        </w:rPr>
      </w:pPr>
    </w:p>
    <w:p w14:paraId="5E4BDE0A" w14:textId="621AEC37" w:rsidR="00236E1A" w:rsidRDefault="004F17A4">
      <w:pPr>
        <w:pStyle w:val="Normal1"/>
        <w:numPr>
          <w:ilvl w:val="0"/>
          <w:numId w:val="9"/>
        </w:numPr>
        <w:pBdr>
          <w:top w:val="nil"/>
          <w:left w:val="nil"/>
          <w:bottom w:val="nil"/>
          <w:right w:val="nil"/>
          <w:between w:val="nil"/>
        </w:pBdr>
        <w:spacing w:before="10"/>
        <w:jc w:val="both"/>
        <w:rPr>
          <w:sz w:val="24"/>
          <w:szCs w:val="24"/>
        </w:rPr>
      </w:pPr>
      <w:r>
        <w:rPr>
          <w:color w:val="000000"/>
          <w:sz w:val="24"/>
          <w:szCs w:val="24"/>
        </w:rPr>
        <w:t xml:space="preserve">The Sunrise Period is a limited-time opportunity for trademark holders who have entered their marks into the TMCH and who wish to register Domain Names in </w:t>
      </w:r>
      <w:proofErr w:type="gramStart"/>
      <w:r>
        <w:rPr>
          <w:color w:val="000000"/>
          <w:sz w:val="24"/>
          <w:szCs w:val="24"/>
        </w:rPr>
        <w:t>the .</w:t>
      </w:r>
      <w:r w:rsidR="001E16E0">
        <w:rPr>
          <w:color w:val="000000"/>
          <w:sz w:val="24"/>
          <w:szCs w:val="24"/>
        </w:rPr>
        <w:t>FORUM</w:t>
      </w:r>
      <w:proofErr w:type="gramEnd"/>
      <w:r>
        <w:rPr>
          <w:color w:val="000000"/>
          <w:sz w:val="24"/>
          <w:szCs w:val="24"/>
        </w:rPr>
        <w:t xml:space="preserve"> Top Level Domain (“TLD”). </w:t>
      </w:r>
    </w:p>
    <w:p w14:paraId="1F92185A" w14:textId="77777777" w:rsidR="00236E1A" w:rsidRDefault="00236E1A">
      <w:pPr>
        <w:pStyle w:val="Normal1"/>
        <w:pBdr>
          <w:top w:val="nil"/>
          <w:left w:val="nil"/>
          <w:bottom w:val="nil"/>
          <w:right w:val="nil"/>
          <w:between w:val="nil"/>
        </w:pBdr>
        <w:ind w:left="720" w:hanging="720"/>
        <w:rPr>
          <w:color w:val="000000"/>
          <w:sz w:val="24"/>
          <w:szCs w:val="24"/>
        </w:rPr>
      </w:pPr>
    </w:p>
    <w:p w14:paraId="42BCEBB1" w14:textId="77777777" w:rsidR="00236E1A" w:rsidRDefault="004F17A4">
      <w:pPr>
        <w:pStyle w:val="Normal1"/>
        <w:numPr>
          <w:ilvl w:val="0"/>
          <w:numId w:val="9"/>
        </w:numPr>
        <w:pBdr>
          <w:top w:val="nil"/>
          <w:left w:val="nil"/>
          <w:bottom w:val="nil"/>
          <w:right w:val="nil"/>
          <w:between w:val="nil"/>
        </w:pBdr>
        <w:spacing w:before="10"/>
        <w:jc w:val="both"/>
        <w:rPr>
          <w:sz w:val="24"/>
          <w:szCs w:val="24"/>
        </w:rPr>
      </w:pPr>
      <w:r>
        <w:rPr>
          <w:color w:val="000000"/>
          <w:sz w:val="24"/>
          <w:szCs w:val="24"/>
        </w:rPr>
        <w:t xml:space="preserve">Trademark holders may apply for any available Domain Name in the TLD, including without limitation a Premium Name(s), as long as the Domain Name has not been reserved, restricted, or blocked prior to commencement of the Sunrise Period and as long as the domain name label applied for is an “exact match” of their mark, in accordance with the TMCH Domain Name matching rules. Each successful Sunrise Registration </w:t>
      </w:r>
      <w:r>
        <w:rPr>
          <w:color w:val="000000"/>
          <w:sz w:val="24"/>
          <w:szCs w:val="24"/>
        </w:rPr>
        <w:lastRenderedPageBreak/>
        <w:t>will be charged a one-time Sunrise Registration Fee in addition to a Domain Name Registration Fee.</w:t>
      </w:r>
    </w:p>
    <w:p w14:paraId="64AACB93" w14:textId="77777777" w:rsidR="00236E1A" w:rsidRDefault="00236E1A">
      <w:pPr>
        <w:pStyle w:val="Normal1"/>
        <w:spacing w:before="10"/>
        <w:jc w:val="both"/>
        <w:rPr>
          <w:color w:val="000000"/>
          <w:sz w:val="24"/>
          <w:szCs w:val="24"/>
        </w:rPr>
      </w:pPr>
    </w:p>
    <w:p w14:paraId="0750C449" w14:textId="48C3CB9C" w:rsidR="00236E1A" w:rsidRPr="00864997" w:rsidRDefault="004F17A4">
      <w:pPr>
        <w:pStyle w:val="Normal1"/>
        <w:numPr>
          <w:ilvl w:val="0"/>
          <w:numId w:val="9"/>
        </w:numPr>
        <w:pBdr>
          <w:top w:val="nil"/>
          <w:left w:val="nil"/>
          <w:bottom w:val="nil"/>
          <w:right w:val="nil"/>
          <w:between w:val="nil"/>
        </w:pBdr>
        <w:spacing w:before="10"/>
        <w:jc w:val="both"/>
        <w:rPr>
          <w:sz w:val="24"/>
          <w:szCs w:val="24"/>
        </w:rPr>
      </w:pPr>
      <w:r w:rsidRPr="00864997">
        <w:rPr>
          <w:color w:val="000000"/>
          <w:sz w:val="24"/>
          <w:szCs w:val="24"/>
        </w:rPr>
        <w:t>The Registry will operate an “</w:t>
      </w:r>
      <w:r w:rsidR="001E16E0" w:rsidRPr="00864997">
        <w:rPr>
          <w:color w:val="000000"/>
          <w:sz w:val="24"/>
          <w:szCs w:val="24"/>
        </w:rPr>
        <w:t>Start</w:t>
      </w:r>
      <w:r w:rsidRPr="00864997">
        <w:rPr>
          <w:color w:val="000000"/>
          <w:sz w:val="24"/>
          <w:szCs w:val="24"/>
        </w:rPr>
        <w:t>-Date Sunrise.”</w:t>
      </w:r>
      <w:r w:rsidRPr="00864997">
        <w:rPr>
          <w:color w:val="FF0000"/>
          <w:sz w:val="24"/>
          <w:szCs w:val="24"/>
        </w:rPr>
        <w:t xml:space="preserve"> </w:t>
      </w:r>
      <w:r w:rsidRPr="00864997">
        <w:rPr>
          <w:color w:val="000000"/>
          <w:sz w:val="24"/>
          <w:szCs w:val="24"/>
        </w:rPr>
        <w:t xml:space="preserve">This means allocation of Domain Names applied for during the Sunrise Period occurs </w:t>
      </w:r>
      <w:r w:rsidR="0095425C" w:rsidRPr="00864997">
        <w:rPr>
          <w:color w:val="000000"/>
          <w:sz w:val="24"/>
          <w:szCs w:val="24"/>
        </w:rPr>
        <w:t xml:space="preserve">on a first come first serve basis during </w:t>
      </w:r>
      <w:r w:rsidRPr="00864997">
        <w:rPr>
          <w:color w:val="000000"/>
          <w:sz w:val="24"/>
          <w:szCs w:val="24"/>
        </w:rPr>
        <w:t>the Sunrise Period. Other than the ICANN requirement to submit a valid Signed Mark Data File (“SMD File”)</w:t>
      </w:r>
      <w:r w:rsidR="0016406E">
        <w:rPr>
          <w:color w:val="000000"/>
          <w:sz w:val="24"/>
          <w:szCs w:val="24"/>
        </w:rPr>
        <w:t>,</w:t>
      </w:r>
      <w:r w:rsidRPr="00864997">
        <w:rPr>
          <w:color w:val="000000"/>
          <w:sz w:val="24"/>
          <w:szCs w:val="24"/>
        </w:rPr>
        <w:t xml:space="preserve"> the Registry does not apply any additional allocation criteria in its Sunrise process. </w:t>
      </w:r>
    </w:p>
    <w:p w14:paraId="76BDFD22" w14:textId="3239B0A3" w:rsidR="000F442D" w:rsidRDefault="000F442D" w:rsidP="000F442D">
      <w:pPr>
        <w:pStyle w:val="Normal1"/>
        <w:pBdr>
          <w:top w:val="nil"/>
          <w:left w:val="nil"/>
          <w:bottom w:val="nil"/>
          <w:right w:val="nil"/>
          <w:between w:val="nil"/>
        </w:pBdr>
        <w:spacing w:before="10"/>
        <w:jc w:val="both"/>
        <w:rPr>
          <w:color w:val="000000"/>
          <w:sz w:val="24"/>
          <w:szCs w:val="24"/>
        </w:rPr>
      </w:pPr>
    </w:p>
    <w:p w14:paraId="71AB38CD" w14:textId="3BA6F056" w:rsidR="000F442D" w:rsidRDefault="00A12A02" w:rsidP="000F442D">
      <w:pPr>
        <w:pStyle w:val="Normal1"/>
        <w:numPr>
          <w:ilvl w:val="0"/>
          <w:numId w:val="9"/>
        </w:numPr>
        <w:pBdr>
          <w:top w:val="nil"/>
          <w:left w:val="nil"/>
          <w:bottom w:val="nil"/>
          <w:right w:val="nil"/>
          <w:between w:val="nil"/>
        </w:pBdr>
        <w:spacing w:before="10"/>
        <w:jc w:val="both"/>
        <w:rPr>
          <w:sz w:val="24"/>
          <w:szCs w:val="24"/>
        </w:rPr>
      </w:pPr>
      <w:r>
        <w:rPr>
          <w:color w:val="000000"/>
          <w:sz w:val="24"/>
          <w:szCs w:val="24"/>
        </w:rPr>
        <w:t>T</w:t>
      </w:r>
      <w:r w:rsidR="004F17A4" w:rsidRPr="000F442D">
        <w:rPr>
          <w:color w:val="000000"/>
          <w:sz w:val="24"/>
          <w:szCs w:val="24"/>
        </w:rPr>
        <w:t>he Registry will abide by all policies and procedures adopted by the TMCH. The TMCH will maintain Sunrise Eligibility Requirements (</w:t>
      </w:r>
      <w:hyperlink r:id="rId8">
        <w:r w:rsidR="004F17A4" w:rsidRPr="000F442D">
          <w:rPr>
            <w:color w:val="000000"/>
            <w:sz w:val="24"/>
            <w:szCs w:val="24"/>
            <w:u w:val="single"/>
          </w:rPr>
          <w:t>http://trademark-clearinghouse.com/content/who-can-apply)</w:t>
        </w:r>
      </w:hyperlink>
      <w:r w:rsidR="004F17A4" w:rsidRPr="000F442D">
        <w:rPr>
          <w:color w:val="000000"/>
          <w:sz w:val="24"/>
          <w:szCs w:val="24"/>
        </w:rPr>
        <w:t xml:space="preserve">, and validate and authenticate marks as applicable. The Registry will only allow trademark holders with a valid signed mark data (SMD) file issued by the TMCH to apply for and register exact match domain names. </w:t>
      </w:r>
    </w:p>
    <w:p w14:paraId="41E08991" w14:textId="77777777" w:rsidR="00E507FD" w:rsidRPr="006348E4" w:rsidRDefault="00E507FD" w:rsidP="00E507FD">
      <w:pPr>
        <w:pStyle w:val="Normal1"/>
        <w:pBdr>
          <w:top w:val="nil"/>
          <w:left w:val="nil"/>
          <w:bottom w:val="nil"/>
          <w:right w:val="nil"/>
          <w:between w:val="nil"/>
        </w:pBdr>
        <w:spacing w:before="10"/>
        <w:ind w:left="720"/>
        <w:jc w:val="both"/>
        <w:rPr>
          <w:sz w:val="24"/>
          <w:szCs w:val="24"/>
        </w:rPr>
      </w:pPr>
    </w:p>
    <w:p w14:paraId="08F58C68" w14:textId="77777777" w:rsidR="00236E1A" w:rsidRDefault="004F17A4">
      <w:pPr>
        <w:pStyle w:val="Normal1"/>
        <w:numPr>
          <w:ilvl w:val="0"/>
          <w:numId w:val="8"/>
        </w:numPr>
        <w:pBdr>
          <w:top w:val="nil"/>
          <w:left w:val="nil"/>
          <w:bottom w:val="nil"/>
          <w:right w:val="nil"/>
          <w:between w:val="nil"/>
        </w:pBdr>
        <w:spacing w:before="10"/>
        <w:ind w:left="450"/>
        <w:jc w:val="both"/>
        <w:rPr>
          <w:color w:val="FF0000"/>
          <w:sz w:val="24"/>
          <w:szCs w:val="24"/>
        </w:rPr>
      </w:pPr>
      <w:r>
        <w:rPr>
          <w:color w:val="FF0000"/>
          <w:sz w:val="24"/>
          <w:szCs w:val="24"/>
        </w:rPr>
        <w:t>Sunrise Dispute Resolution Policy (SDRP)</w:t>
      </w:r>
    </w:p>
    <w:p w14:paraId="4F1818AB" w14:textId="77777777" w:rsidR="00236E1A" w:rsidRDefault="004F17A4">
      <w:pPr>
        <w:pStyle w:val="Normal1"/>
        <w:spacing w:line="251" w:lineRule="auto"/>
        <w:ind w:left="101" w:right="81"/>
        <w:jc w:val="both"/>
        <w:rPr>
          <w:sz w:val="24"/>
          <w:szCs w:val="24"/>
        </w:rPr>
      </w:pPr>
      <w:r>
        <w:rPr>
          <w:sz w:val="24"/>
          <w:szCs w:val="24"/>
        </w:rPr>
        <w:br/>
        <w:t>Domain Names registered during Sunrise are subject to the complaint procedure described in the Sunrise Dispute Resolution Policy (also "SDRP"). For details, see the policy in question included in the Registry Policies. This does not affect other legal protection mechanisms described in or referred to in the Registry Policies and/or other dispute resolution procedures.</w:t>
      </w:r>
    </w:p>
    <w:p w14:paraId="6A773C5F" w14:textId="77777777" w:rsidR="00236E1A" w:rsidRDefault="00236E1A">
      <w:pPr>
        <w:pStyle w:val="Normal1"/>
        <w:pBdr>
          <w:top w:val="nil"/>
          <w:left w:val="nil"/>
          <w:bottom w:val="nil"/>
          <w:right w:val="nil"/>
          <w:between w:val="nil"/>
        </w:pBdr>
        <w:ind w:left="720" w:hanging="720"/>
        <w:rPr>
          <w:color w:val="000000"/>
          <w:sz w:val="24"/>
          <w:szCs w:val="24"/>
        </w:rPr>
      </w:pPr>
    </w:p>
    <w:p w14:paraId="399FD7A9" w14:textId="2D66EFA8" w:rsidR="00236E1A" w:rsidRDefault="007F7B17" w:rsidP="00864997">
      <w:pPr>
        <w:pStyle w:val="Normal1"/>
        <w:pBdr>
          <w:top w:val="nil"/>
          <w:left w:val="nil"/>
          <w:bottom w:val="nil"/>
          <w:right w:val="nil"/>
          <w:between w:val="nil"/>
        </w:pBdr>
        <w:jc w:val="both"/>
        <w:rPr>
          <w:sz w:val="24"/>
          <w:szCs w:val="24"/>
        </w:rPr>
      </w:pPr>
      <w:r>
        <w:rPr>
          <w:color w:val="FF0000"/>
          <w:sz w:val="24"/>
          <w:szCs w:val="24"/>
        </w:rPr>
        <w:t>8</w:t>
      </w:r>
      <w:r w:rsidR="000F442D">
        <w:rPr>
          <w:color w:val="FF0000"/>
          <w:sz w:val="24"/>
          <w:szCs w:val="24"/>
        </w:rPr>
        <w:t>.</w:t>
      </w:r>
      <w:r w:rsidR="004F17A4">
        <w:rPr>
          <w:color w:val="FF0000"/>
          <w:sz w:val="24"/>
          <w:szCs w:val="24"/>
        </w:rPr>
        <w:t xml:space="preserve">   General Availability </w:t>
      </w:r>
    </w:p>
    <w:p w14:paraId="44212F22" w14:textId="77777777" w:rsidR="00236E1A" w:rsidRDefault="00236E1A">
      <w:pPr>
        <w:pStyle w:val="Normal1"/>
        <w:rPr>
          <w:color w:val="FF0000"/>
          <w:sz w:val="24"/>
          <w:szCs w:val="24"/>
        </w:rPr>
      </w:pPr>
    </w:p>
    <w:p w14:paraId="481A02CB" w14:textId="77777777" w:rsidR="00236E1A" w:rsidRDefault="004F17A4">
      <w:pPr>
        <w:pStyle w:val="Normal1"/>
        <w:ind w:left="101" w:right="86"/>
        <w:jc w:val="both"/>
        <w:rPr>
          <w:sz w:val="24"/>
          <w:szCs w:val="24"/>
        </w:rPr>
      </w:pPr>
      <w:r>
        <w:rPr>
          <w:sz w:val="24"/>
          <w:szCs w:val="24"/>
        </w:rPr>
        <w:t xml:space="preserve">This last launch period describes the general availability of the Domain Names not already allocated during the preceding launch periods. From this point, Domain Names, including without limitation Premium Names, are registered in accordance with the Registry Policies on a “first come, first served” basis, unless reserved or blocked. </w:t>
      </w:r>
    </w:p>
    <w:p w14:paraId="28E9FE9D" w14:textId="77777777" w:rsidR="00236E1A" w:rsidRDefault="00236E1A">
      <w:pPr>
        <w:pStyle w:val="Normal1"/>
        <w:ind w:left="101" w:right="86"/>
        <w:jc w:val="both"/>
        <w:rPr>
          <w:sz w:val="24"/>
          <w:szCs w:val="24"/>
        </w:rPr>
      </w:pPr>
    </w:p>
    <w:p w14:paraId="33D990D9" w14:textId="487060A6" w:rsidR="00236E1A" w:rsidRDefault="004F17A4">
      <w:pPr>
        <w:pStyle w:val="Normal1"/>
        <w:ind w:left="101" w:right="86"/>
        <w:jc w:val="both"/>
        <w:rPr>
          <w:sz w:val="24"/>
          <w:szCs w:val="24"/>
        </w:rPr>
      </w:pPr>
      <w:r>
        <w:rPr>
          <w:sz w:val="24"/>
          <w:szCs w:val="24"/>
        </w:rPr>
        <w:t>Within the first 90 days from the start of general availability, the Registry will support the Trademark Claims Service as described above.</w:t>
      </w:r>
    </w:p>
    <w:p w14:paraId="3C969712" w14:textId="77777777" w:rsidR="00236E1A" w:rsidRDefault="00236E1A">
      <w:pPr>
        <w:pStyle w:val="Normal1"/>
        <w:jc w:val="both"/>
        <w:rPr>
          <w:sz w:val="24"/>
          <w:szCs w:val="24"/>
        </w:rPr>
      </w:pPr>
    </w:p>
    <w:p w14:paraId="782E56E4" w14:textId="77777777" w:rsidR="00236E1A" w:rsidRDefault="00236E1A">
      <w:pPr>
        <w:pStyle w:val="Normal1"/>
        <w:rPr>
          <w:sz w:val="24"/>
          <w:szCs w:val="24"/>
        </w:rPr>
      </w:pPr>
    </w:p>
    <w:sectPr w:rsidR="00236E1A">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AC466" w14:textId="77777777" w:rsidR="00D65F22" w:rsidRDefault="00D65F22">
      <w:r>
        <w:separator/>
      </w:r>
    </w:p>
  </w:endnote>
  <w:endnote w:type="continuationSeparator" w:id="0">
    <w:p w14:paraId="24A0FB3F" w14:textId="77777777" w:rsidR="00D65F22" w:rsidRDefault="00D65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466E" w14:textId="77777777" w:rsidR="003C60D1" w:rsidRDefault="003C60D1">
    <w:pPr>
      <w:pStyle w:val="Normal1"/>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446DC4E" w14:textId="77777777" w:rsidR="003C60D1" w:rsidRDefault="003C60D1">
    <w:pPr>
      <w:pStyle w:val="Normal1"/>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6E413" w14:textId="77777777" w:rsidR="003C60D1" w:rsidRDefault="003C60D1">
    <w:pPr>
      <w:pStyle w:val="Normal1"/>
      <w:pBdr>
        <w:top w:val="nil"/>
        <w:left w:val="nil"/>
        <w:bottom w:val="nil"/>
        <w:right w:val="nil"/>
        <w:between w:val="nil"/>
      </w:pBdr>
      <w:tabs>
        <w:tab w:val="center" w:pos="4320"/>
        <w:tab w:val="right" w:pos="8640"/>
      </w:tabs>
      <w:jc w:val="right"/>
      <w:rPr>
        <w:color w:val="FF0000"/>
        <w:sz w:val="20"/>
        <w:szCs w:val="20"/>
      </w:rPr>
    </w:pPr>
    <w:r>
      <w:rPr>
        <w:color w:val="FF0000"/>
        <w:sz w:val="20"/>
        <w:szCs w:val="20"/>
      </w:rPr>
      <w:fldChar w:fldCharType="begin"/>
    </w:r>
    <w:r>
      <w:rPr>
        <w:color w:val="FF0000"/>
        <w:sz w:val="20"/>
        <w:szCs w:val="20"/>
      </w:rPr>
      <w:instrText>PAGE</w:instrText>
    </w:r>
    <w:r>
      <w:rPr>
        <w:color w:val="FF0000"/>
        <w:sz w:val="20"/>
        <w:szCs w:val="20"/>
      </w:rPr>
      <w:fldChar w:fldCharType="separate"/>
    </w:r>
    <w:r w:rsidR="009F45D4">
      <w:rPr>
        <w:noProof/>
        <w:color w:val="FF0000"/>
        <w:sz w:val="20"/>
        <w:szCs w:val="20"/>
      </w:rPr>
      <w:t>6</w:t>
    </w:r>
    <w:r>
      <w:rPr>
        <w:color w:val="FF0000"/>
        <w:sz w:val="20"/>
        <w:szCs w:val="20"/>
      </w:rPr>
      <w:fldChar w:fldCharType="end"/>
    </w:r>
  </w:p>
  <w:p w14:paraId="38F8A8E9" w14:textId="77777777" w:rsidR="003C60D1" w:rsidRDefault="003C60D1">
    <w:pPr>
      <w:pStyle w:val="Normal1"/>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898ABF" w14:textId="77777777" w:rsidR="00D65F22" w:rsidRDefault="00D65F22">
      <w:r>
        <w:separator/>
      </w:r>
    </w:p>
  </w:footnote>
  <w:footnote w:type="continuationSeparator" w:id="0">
    <w:p w14:paraId="5EADB2B4" w14:textId="77777777" w:rsidR="00D65F22" w:rsidRDefault="00D65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F084C" w14:textId="66849645" w:rsidR="003C60D1" w:rsidRDefault="003C60D1">
    <w:pPr>
      <w:pStyle w:val="Normal1"/>
      <w:pBdr>
        <w:top w:val="nil"/>
        <w:left w:val="nil"/>
        <w:bottom w:val="nil"/>
        <w:right w:val="nil"/>
        <w:between w:val="nil"/>
      </w:pBdr>
      <w:tabs>
        <w:tab w:val="center" w:pos="4153"/>
        <w:tab w:val="right" w:pos="8306"/>
      </w:tabs>
      <w:jc w:val="center"/>
      <w:rPr>
        <w:color w:val="FF0000"/>
        <w:sz w:val="24"/>
        <w:szCs w:val="24"/>
      </w:rPr>
    </w:pPr>
    <w:proofErr w:type="gramStart"/>
    <w:r>
      <w:rPr>
        <w:color w:val="FF0000"/>
        <w:sz w:val="24"/>
        <w:szCs w:val="24"/>
      </w:rPr>
      <w:t>.</w:t>
    </w:r>
    <w:r w:rsidR="001E16E0">
      <w:rPr>
        <w:color w:val="FF0000"/>
        <w:sz w:val="24"/>
        <w:szCs w:val="24"/>
      </w:rPr>
      <w:t>FORUM</w:t>
    </w:r>
    <w:proofErr w:type="gramEnd"/>
    <w:r w:rsidR="001E16E0">
      <w:rPr>
        <w:color w:val="FF0000"/>
        <w:sz w:val="24"/>
        <w:szCs w:val="24"/>
      </w:rPr>
      <w:t xml:space="preserve"> </w:t>
    </w:r>
    <w:r>
      <w:rPr>
        <w:color w:val="FF0000"/>
        <w:sz w:val="24"/>
        <w:szCs w:val="24"/>
      </w:rPr>
      <w:t>Launch Phase and Policies</w:t>
    </w:r>
  </w:p>
  <w:p w14:paraId="6CFE12DD" w14:textId="77777777" w:rsidR="003C60D1" w:rsidRDefault="003C60D1">
    <w:pPr>
      <w:pStyle w:val="Normal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25813"/>
    <w:multiLevelType w:val="multilevel"/>
    <w:tmpl w:val="0FBAB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2461C1"/>
    <w:multiLevelType w:val="multilevel"/>
    <w:tmpl w:val="ED441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CFB0AD4"/>
    <w:multiLevelType w:val="multilevel"/>
    <w:tmpl w:val="0FFCB4E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7A323B8"/>
    <w:multiLevelType w:val="hybridMultilevel"/>
    <w:tmpl w:val="E37EEC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5E7C8E"/>
    <w:multiLevelType w:val="multilevel"/>
    <w:tmpl w:val="D616BA5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5242BF"/>
    <w:multiLevelType w:val="multilevel"/>
    <w:tmpl w:val="AA34370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A97DE9"/>
    <w:multiLevelType w:val="multilevel"/>
    <w:tmpl w:val="587E46A4"/>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17412A8"/>
    <w:multiLevelType w:val="multilevel"/>
    <w:tmpl w:val="C86A272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E71CDA"/>
    <w:multiLevelType w:val="multilevel"/>
    <w:tmpl w:val="0DB66124"/>
    <w:lvl w:ilvl="0">
      <w:start w:val="9"/>
      <w:numFmt w:val="decimal"/>
      <w:lvlText w:val="%1."/>
      <w:lvlJc w:val="left"/>
      <w:pPr>
        <w:ind w:left="153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C5F7D07"/>
    <w:multiLevelType w:val="multilevel"/>
    <w:tmpl w:val="94D0571E"/>
    <w:lvl w:ilvl="0">
      <w:start w:val="11"/>
      <w:numFmt w:val="decimal"/>
      <w:lvlText w:val="%1."/>
      <w:lvlJc w:val="left"/>
      <w:pPr>
        <w:ind w:left="461" w:hanging="360"/>
      </w:pPr>
      <w:rPr>
        <w:color w:val="FF0000"/>
      </w:rPr>
    </w:lvl>
    <w:lvl w:ilvl="1">
      <w:start w:val="1"/>
      <w:numFmt w:val="lowerLetter"/>
      <w:lvlText w:val="%2."/>
      <w:lvlJc w:val="left"/>
      <w:pPr>
        <w:ind w:left="1091" w:hanging="360"/>
      </w:pPr>
    </w:lvl>
    <w:lvl w:ilvl="2">
      <w:start w:val="1"/>
      <w:numFmt w:val="lowerRoman"/>
      <w:lvlText w:val="%3."/>
      <w:lvlJc w:val="right"/>
      <w:pPr>
        <w:ind w:left="1811" w:hanging="180"/>
      </w:pPr>
    </w:lvl>
    <w:lvl w:ilvl="3">
      <w:start w:val="1"/>
      <w:numFmt w:val="decimal"/>
      <w:lvlText w:val="%4."/>
      <w:lvlJc w:val="left"/>
      <w:pPr>
        <w:ind w:left="2531" w:hanging="360"/>
      </w:pPr>
    </w:lvl>
    <w:lvl w:ilvl="4">
      <w:start w:val="1"/>
      <w:numFmt w:val="lowerLetter"/>
      <w:lvlText w:val="%5."/>
      <w:lvlJc w:val="left"/>
      <w:pPr>
        <w:ind w:left="3251" w:hanging="360"/>
      </w:pPr>
    </w:lvl>
    <w:lvl w:ilvl="5">
      <w:start w:val="1"/>
      <w:numFmt w:val="lowerRoman"/>
      <w:lvlText w:val="%6."/>
      <w:lvlJc w:val="right"/>
      <w:pPr>
        <w:ind w:left="3971" w:hanging="180"/>
      </w:pPr>
    </w:lvl>
    <w:lvl w:ilvl="6">
      <w:start w:val="1"/>
      <w:numFmt w:val="decimal"/>
      <w:lvlText w:val="%7."/>
      <w:lvlJc w:val="left"/>
      <w:pPr>
        <w:ind w:left="4691" w:hanging="360"/>
      </w:pPr>
    </w:lvl>
    <w:lvl w:ilvl="7">
      <w:start w:val="1"/>
      <w:numFmt w:val="lowerLetter"/>
      <w:lvlText w:val="%8."/>
      <w:lvlJc w:val="left"/>
      <w:pPr>
        <w:ind w:left="5411" w:hanging="360"/>
      </w:pPr>
    </w:lvl>
    <w:lvl w:ilvl="8">
      <w:start w:val="1"/>
      <w:numFmt w:val="lowerRoman"/>
      <w:lvlText w:val="%9."/>
      <w:lvlJc w:val="right"/>
      <w:pPr>
        <w:ind w:left="6131" w:hanging="180"/>
      </w:pPr>
    </w:lvl>
  </w:abstractNum>
  <w:abstractNum w:abstractNumId="10" w15:restartNumberingAfterBreak="0">
    <w:nsid w:val="5D48698F"/>
    <w:multiLevelType w:val="multilevel"/>
    <w:tmpl w:val="2AB84470"/>
    <w:lvl w:ilvl="0">
      <w:start w:val="1"/>
      <w:numFmt w:val="lowerLetter"/>
      <w:lvlText w:val="%1."/>
      <w:lvlJc w:val="left"/>
      <w:pPr>
        <w:ind w:left="720" w:hanging="360"/>
      </w:pPr>
      <w:rPr>
        <w:color w:val="00000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797738"/>
    <w:multiLevelType w:val="multilevel"/>
    <w:tmpl w:val="D616BA58"/>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
  </w:num>
  <w:num w:numId="3">
    <w:abstractNumId w:val="6"/>
  </w:num>
  <w:num w:numId="4">
    <w:abstractNumId w:val="5"/>
  </w:num>
  <w:num w:numId="5">
    <w:abstractNumId w:val="9"/>
  </w:num>
  <w:num w:numId="6">
    <w:abstractNumId w:val="8"/>
  </w:num>
  <w:num w:numId="7">
    <w:abstractNumId w:val="1"/>
  </w:num>
  <w:num w:numId="8">
    <w:abstractNumId w:val="0"/>
  </w:num>
  <w:num w:numId="9">
    <w:abstractNumId w:val="7"/>
  </w:num>
  <w:num w:numId="10">
    <w:abstractNumId w:val="11"/>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1A"/>
    <w:rsid w:val="000F442D"/>
    <w:rsid w:val="00142BCE"/>
    <w:rsid w:val="00150CC4"/>
    <w:rsid w:val="0016406E"/>
    <w:rsid w:val="00171E47"/>
    <w:rsid w:val="001E16E0"/>
    <w:rsid w:val="00236E1A"/>
    <w:rsid w:val="002401C1"/>
    <w:rsid w:val="002D6B93"/>
    <w:rsid w:val="002F2635"/>
    <w:rsid w:val="00333AB2"/>
    <w:rsid w:val="0038083F"/>
    <w:rsid w:val="00383B2B"/>
    <w:rsid w:val="003C18CE"/>
    <w:rsid w:val="003C60D1"/>
    <w:rsid w:val="003E3755"/>
    <w:rsid w:val="004340A2"/>
    <w:rsid w:val="004F17A4"/>
    <w:rsid w:val="005361E0"/>
    <w:rsid w:val="005A4E7E"/>
    <w:rsid w:val="005D79FF"/>
    <w:rsid w:val="005E051B"/>
    <w:rsid w:val="00606D75"/>
    <w:rsid w:val="006348E4"/>
    <w:rsid w:val="006C1231"/>
    <w:rsid w:val="00755A42"/>
    <w:rsid w:val="0076713B"/>
    <w:rsid w:val="0079302D"/>
    <w:rsid w:val="007F7B17"/>
    <w:rsid w:val="00814EA8"/>
    <w:rsid w:val="00864997"/>
    <w:rsid w:val="0088479F"/>
    <w:rsid w:val="008E383E"/>
    <w:rsid w:val="00911A6C"/>
    <w:rsid w:val="0095425C"/>
    <w:rsid w:val="00972A54"/>
    <w:rsid w:val="00992836"/>
    <w:rsid w:val="009E051F"/>
    <w:rsid w:val="009F45D4"/>
    <w:rsid w:val="00A12A02"/>
    <w:rsid w:val="00A4771A"/>
    <w:rsid w:val="00A96B6F"/>
    <w:rsid w:val="00AA0A3F"/>
    <w:rsid w:val="00B203F5"/>
    <w:rsid w:val="00B600A8"/>
    <w:rsid w:val="00BE6967"/>
    <w:rsid w:val="00C16155"/>
    <w:rsid w:val="00CB199A"/>
    <w:rsid w:val="00CC20B8"/>
    <w:rsid w:val="00D42290"/>
    <w:rsid w:val="00D65F22"/>
    <w:rsid w:val="00D72EB3"/>
    <w:rsid w:val="00E40EFA"/>
    <w:rsid w:val="00E507FD"/>
    <w:rsid w:val="00FC12F8"/>
    <w:rsid w:val="00FD7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FCB247"/>
  <w15:docId w15:val="{A84EC0BE-23F6-B14E-BDC5-42CF5FE3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paragraph" w:styleId="BalloonText">
    <w:name w:val="Balloon Text"/>
    <w:basedOn w:val="Normal"/>
    <w:link w:val="BalloonTextChar"/>
    <w:uiPriority w:val="99"/>
    <w:semiHidden/>
    <w:unhideWhenUsed/>
    <w:rsid w:val="003C18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18CE"/>
    <w:rPr>
      <w:rFonts w:ascii="Lucida Grande" w:hAnsi="Lucida Grande" w:cs="Lucida Grande"/>
      <w:sz w:val="18"/>
      <w:szCs w:val="18"/>
    </w:rPr>
  </w:style>
  <w:style w:type="paragraph" w:styleId="Header">
    <w:name w:val="header"/>
    <w:basedOn w:val="Normal"/>
    <w:link w:val="HeaderChar"/>
    <w:uiPriority w:val="99"/>
    <w:unhideWhenUsed/>
    <w:rsid w:val="001E16E0"/>
    <w:pPr>
      <w:tabs>
        <w:tab w:val="center" w:pos="4680"/>
        <w:tab w:val="right" w:pos="9360"/>
      </w:tabs>
    </w:pPr>
  </w:style>
  <w:style w:type="character" w:customStyle="1" w:styleId="HeaderChar">
    <w:name w:val="Header Char"/>
    <w:basedOn w:val="DefaultParagraphFont"/>
    <w:link w:val="Header"/>
    <w:uiPriority w:val="99"/>
    <w:rsid w:val="001E16E0"/>
  </w:style>
  <w:style w:type="paragraph" w:styleId="Footer">
    <w:name w:val="footer"/>
    <w:basedOn w:val="Normal"/>
    <w:link w:val="FooterChar"/>
    <w:uiPriority w:val="99"/>
    <w:unhideWhenUsed/>
    <w:rsid w:val="001E16E0"/>
    <w:pPr>
      <w:tabs>
        <w:tab w:val="center" w:pos="4680"/>
        <w:tab w:val="right" w:pos="9360"/>
      </w:tabs>
    </w:pPr>
  </w:style>
  <w:style w:type="character" w:customStyle="1" w:styleId="FooterChar">
    <w:name w:val="Footer Char"/>
    <w:basedOn w:val="DefaultParagraphFont"/>
    <w:link w:val="Footer"/>
    <w:uiPriority w:val="99"/>
    <w:rsid w:val="001E1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trademark-clearinghouse.com/content/who-can-appl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ademark-clearingous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Sheri Falcon</cp:lastModifiedBy>
  <cp:revision>10</cp:revision>
  <dcterms:created xsi:type="dcterms:W3CDTF">2020-10-01T15:08:00Z</dcterms:created>
  <dcterms:modified xsi:type="dcterms:W3CDTF">2020-10-02T17:32:00Z</dcterms:modified>
</cp:coreProperties>
</file>