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7DAB" w14:textId="77777777" w:rsidR="0075688E" w:rsidRPr="00A57D1C" w:rsidRDefault="0075688E" w:rsidP="0075688E">
      <w:pPr>
        <w:rPr>
          <w:rFonts w:ascii="Arial" w:hAnsi="Arial" w:cs="Arial"/>
          <w:b/>
          <w:sz w:val="28"/>
          <w:szCs w:val="28"/>
          <w:u w:val="single"/>
        </w:rPr>
      </w:pPr>
      <w:proofErr w:type="gramStart"/>
      <w:r w:rsidRPr="00A57D1C">
        <w:rPr>
          <w:rFonts w:ascii="Arial" w:hAnsi="Arial" w:cs="Arial"/>
          <w:b/>
          <w:sz w:val="28"/>
          <w:szCs w:val="28"/>
          <w:u w:val="single"/>
        </w:rPr>
        <w:t>.blog</w:t>
      </w:r>
      <w:proofErr w:type="gramEnd"/>
      <w:r w:rsidRPr="00A57D1C">
        <w:rPr>
          <w:rFonts w:ascii="Arial" w:hAnsi="Arial" w:cs="Arial"/>
          <w:b/>
          <w:sz w:val="28"/>
          <w:szCs w:val="28"/>
          <w:u w:val="single"/>
        </w:rPr>
        <w:t xml:space="preserve"> Privacy Policy</w:t>
      </w:r>
    </w:p>
    <w:p w14:paraId="5A410893" w14:textId="10B26DC0" w:rsidR="0075688E" w:rsidRPr="006F68BD" w:rsidRDefault="0075688E" w:rsidP="0075688E">
      <w:pPr>
        <w:rPr>
          <w:rFonts w:ascii="Arial" w:hAnsi="Arial"/>
          <w:color w:val="000000" w:themeColor="text1"/>
        </w:rPr>
      </w:pPr>
      <w:r>
        <w:rPr>
          <w:rFonts w:ascii="Arial" w:hAnsi="Arial"/>
          <w:color w:val="000000" w:themeColor="text1"/>
        </w:rPr>
        <w:t>Version 1.0</w:t>
      </w:r>
      <w:bookmarkStart w:id="0" w:name="_GoBack"/>
      <w:bookmarkEnd w:id="0"/>
    </w:p>
    <w:p w14:paraId="0BF2C832" w14:textId="77777777" w:rsidR="0075688E" w:rsidRDefault="0075688E" w:rsidP="0075688E">
      <w:pPr>
        <w:pStyle w:val="ListParagraph"/>
        <w:spacing w:after="0" w:line="240" w:lineRule="auto"/>
        <w:ind w:left="0"/>
        <w:rPr>
          <w:rFonts w:ascii="Arial" w:hAnsi="Arial"/>
          <w:b/>
          <w:color w:val="000000" w:themeColor="text1"/>
          <w:sz w:val="24"/>
          <w:szCs w:val="24"/>
        </w:rPr>
      </w:pPr>
    </w:p>
    <w:p w14:paraId="7BF6E301" w14:textId="77777777" w:rsidR="0075688E" w:rsidRDefault="0075688E" w:rsidP="0075688E">
      <w:pPr>
        <w:pStyle w:val="ListParagraph"/>
        <w:spacing w:after="0" w:line="240" w:lineRule="auto"/>
        <w:ind w:left="0"/>
        <w:rPr>
          <w:rFonts w:ascii="Arial" w:hAnsi="Arial"/>
          <w:b/>
          <w:color w:val="000000" w:themeColor="text1"/>
          <w:sz w:val="24"/>
          <w:szCs w:val="24"/>
        </w:rPr>
      </w:pPr>
      <w:r>
        <w:rPr>
          <w:rFonts w:ascii="Arial" w:hAnsi="Arial"/>
          <w:b/>
          <w:color w:val="000000" w:themeColor="text1"/>
          <w:sz w:val="24"/>
          <w:szCs w:val="24"/>
        </w:rPr>
        <w:t>Summary</w:t>
      </w:r>
    </w:p>
    <w:p w14:paraId="496F8A16"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5711370C" w14:textId="77777777" w:rsidR="0075688E" w:rsidRPr="006F68BD" w:rsidRDefault="0075688E" w:rsidP="0075688E">
      <w:pPr>
        <w:pStyle w:val="ListParagraph"/>
        <w:spacing w:after="0" w:line="240" w:lineRule="auto"/>
        <w:ind w:left="0"/>
        <w:rPr>
          <w:rFonts w:ascii="Arial" w:hAnsi="Arial"/>
          <w:color w:val="000000" w:themeColor="text1"/>
          <w:sz w:val="24"/>
          <w:szCs w:val="24"/>
        </w:rPr>
      </w:pPr>
      <w:r w:rsidRPr="006F68BD">
        <w:rPr>
          <w:rFonts w:ascii="Arial" w:hAnsi="Arial"/>
          <w:color w:val="000000" w:themeColor="text1"/>
          <w:sz w:val="24"/>
          <w:szCs w:val="24"/>
        </w:rPr>
        <w:t xml:space="preserve">This Privacy Policy provides information about the privacy practices of </w:t>
      </w:r>
      <w:r w:rsidRPr="006F68BD">
        <w:rPr>
          <w:rFonts w:ascii="Arial" w:hAnsi="Arial" w:cs="Arial"/>
          <w:color w:val="000000" w:themeColor="text1"/>
          <w:sz w:val="24"/>
          <w:szCs w:val="24"/>
        </w:rPr>
        <w:t xml:space="preserve">Knock </w:t>
      </w:r>
      <w:proofErr w:type="spellStart"/>
      <w:r w:rsidRPr="006F68BD">
        <w:rPr>
          <w:rFonts w:ascii="Arial" w:hAnsi="Arial" w:cs="Arial"/>
          <w:color w:val="000000" w:themeColor="text1"/>
          <w:sz w:val="24"/>
          <w:szCs w:val="24"/>
        </w:rPr>
        <w:t>Knock</w:t>
      </w:r>
      <w:proofErr w:type="spellEnd"/>
      <w:r w:rsidRPr="006F68BD">
        <w:rPr>
          <w:rFonts w:ascii="Arial" w:hAnsi="Arial" w:cs="Arial"/>
          <w:color w:val="000000" w:themeColor="text1"/>
          <w:sz w:val="24"/>
          <w:szCs w:val="24"/>
        </w:rPr>
        <w:t xml:space="preserve"> WHOIS There, LLC (the “Registry,” “we,” “us,” “our”)</w:t>
      </w:r>
      <w:r w:rsidRPr="006F68BD">
        <w:rPr>
          <w:rFonts w:ascii="Arial" w:hAnsi="Arial"/>
          <w:color w:val="000000" w:themeColor="text1"/>
          <w:sz w:val="24"/>
          <w:szCs w:val="24"/>
        </w:rPr>
        <w:t>. This Privacy Policy applies to information collected and received by the Registry (“Registrant Data”) and to information collected through the Registry website (collectively, the “Services”).</w:t>
      </w:r>
    </w:p>
    <w:p w14:paraId="4A79A505"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37BC8C9B" w14:textId="77777777" w:rsidR="0075688E" w:rsidRPr="006F68BD" w:rsidRDefault="0075688E" w:rsidP="0075688E">
      <w:pPr>
        <w:contextualSpacing/>
        <w:rPr>
          <w:rFonts w:ascii="Arial" w:hAnsi="Arial"/>
          <w:b/>
          <w:color w:val="000000" w:themeColor="text1"/>
        </w:rPr>
      </w:pPr>
      <w:r w:rsidRPr="006F68BD">
        <w:rPr>
          <w:rFonts w:ascii="Arial" w:hAnsi="Arial"/>
          <w:b/>
          <w:color w:val="000000" w:themeColor="text1"/>
        </w:rPr>
        <w:t>Disclaimer</w:t>
      </w:r>
    </w:p>
    <w:p w14:paraId="576ADD57" w14:textId="77777777" w:rsidR="0075688E" w:rsidRPr="006F68BD" w:rsidRDefault="0075688E" w:rsidP="0075688E">
      <w:pPr>
        <w:contextualSpacing/>
        <w:rPr>
          <w:rFonts w:ascii="Arial" w:hAnsi="Arial"/>
          <w:color w:val="000000" w:themeColor="text1"/>
        </w:rPr>
      </w:pPr>
    </w:p>
    <w:p w14:paraId="39BA33F0"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 xml:space="preserve">By applying for, registering, or reserving </w:t>
      </w:r>
      <w:proofErr w:type="gramStart"/>
      <w:r w:rsidRPr="006F68BD">
        <w:rPr>
          <w:rFonts w:ascii="Arial" w:hAnsi="Arial"/>
          <w:color w:val="000000" w:themeColor="text1"/>
        </w:rPr>
        <w:t>a .blog</w:t>
      </w:r>
      <w:proofErr w:type="gramEnd"/>
      <w:r w:rsidRPr="006F68BD">
        <w:rPr>
          <w:rFonts w:ascii="Arial" w:hAnsi="Arial"/>
          <w:color w:val="000000" w:themeColor="text1"/>
        </w:rPr>
        <w:t xml:space="preserve"> domain name (“Domain Name”), or visiting a website owned or operated by the Registry (“Registry Website”), you consent to the collection, use, processing, transfer and/or disclosure of information of information about you in accordance with this Privacy Policy.</w:t>
      </w:r>
    </w:p>
    <w:p w14:paraId="37675627" w14:textId="77777777" w:rsidR="0075688E" w:rsidRPr="006F68BD" w:rsidRDefault="0075688E" w:rsidP="0075688E">
      <w:pPr>
        <w:contextualSpacing/>
        <w:rPr>
          <w:rFonts w:ascii="Arial" w:hAnsi="Arial"/>
          <w:color w:val="000000" w:themeColor="text1"/>
        </w:rPr>
      </w:pPr>
    </w:p>
    <w:p w14:paraId="1260F973"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 xml:space="preserve">Visiting one of our websites from a country other than the </w:t>
      </w:r>
      <w:proofErr w:type="gramStart"/>
      <w:r w:rsidRPr="006F68BD">
        <w:rPr>
          <w:rFonts w:ascii="Arial" w:hAnsi="Arial"/>
          <w:color w:val="000000" w:themeColor="text1"/>
        </w:rPr>
        <w:t>country</w:t>
      </w:r>
      <w:proofErr w:type="gramEnd"/>
      <w:r w:rsidRPr="006F68BD">
        <w:rPr>
          <w:rFonts w:ascii="Arial" w:hAnsi="Arial"/>
          <w:color w:val="000000" w:themeColor="text1"/>
        </w:rPr>
        <w:t xml:space="preserve"> in which Registry servers are located, including without limitation visiting from the European Union, may result in the transfer of your information across international boundaries, and you consent to such transfer.</w:t>
      </w:r>
    </w:p>
    <w:p w14:paraId="2D4E7E1B" w14:textId="77777777" w:rsidR="0075688E" w:rsidRPr="006F68BD" w:rsidRDefault="0075688E" w:rsidP="0075688E">
      <w:pPr>
        <w:contextualSpacing/>
        <w:rPr>
          <w:rFonts w:ascii="Arial" w:hAnsi="Arial"/>
          <w:color w:val="000000" w:themeColor="text1"/>
        </w:rPr>
      </w:pPr>
    </w:p>
    <w:p w14:paraId="374896AB"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We may use agents and contractors in order to help operate our Services, provide its product and service offerings, and to operate its business. You expressly consent to the sharing of your Registrant Data with our agents, contractors, and service providers.</w:t>
      </w:r>
    </w:p>
    <w:p w14:paraId="76C8F52F"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16730ED4" w14:textId="77777777" w:rsidR="0075688E" w:rsidRPr="006F68BD" w:rsidRDefault="0075688E" w:rsidP="0075688E">
      <w:pPr>
        <w:pStyle w:val="ListParagraph"/>
        <w:tabs>
          <w:tab w:val="left" w:pos="3072"/>
        </w:tabs>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Collection of Information</w:t>
      </w:r>
    </w:p>
    <w:p w14:paraId="570C8D24" w14:textId="77777777" w:rsidR="0075688E" w:rsidRPr="006F68BD" w:rsidRDefault="0075688E" w:rsidP="0075688E">
      <w:pPr>
        <w:pStyle w:val="ListParagraph"/>
        <w:tabs>
          <w:tab w:val="left" w:pos="3072"/>
        </w:tabs>
        <w:spacing w:after="0" w:line="240" w:lineRule="auto"/>
        <w:ind w:left="0"/>
        <w:rPr>
          <w:rFonts w:ascii="Arial" w:hAnsi="Arial"/>
          <w:b/>
          <w:color w:val="000000" w:themeColor="text1"/>
          <w:sz w:val="24"/>
          <w:szCs w:val="24"/>
        </w:rPr>
      </w:pPr>
    </w:p>
    <w:p w14:paraId="178F8BC7" w14:textId="77777777" w:rsidR="0075688E" w:rsidRPr="006F68BD" w:rsidRDefault="0075688E" w:rsidP="0075688E">
      <w:pPr>
        <w:pStyle w:val="ListParagraph"/>
        <w:spacing w:after="0" w:line="240" w:lineRule="auto"/>
        <w:ind w:left="0"/>
        <w:rPr>
          <w:rFonts w:ascii="Arial" w:hAnsi="Arial"/>
          <w:color w:val="000000" w:themeColor="text1"/>
          <w:sz w:val="24"/>
          <w:szCs w:val="24"/>
        </w:rPr>
      </w:pPr>
      <w:r w:rsidRPr="006F68BD">
        <w:rPr>
          <w:rFonts w:ascii="Arial" w:hAnsi="Arial"/>
          <w:color w:val="000000" w:themeColor="text1"/>
          <w:sz w:val="24"/>
          <w:szCs w:val="24"/>
        </w:rPr>
        <w:t>We collect or receive the following types of information, including without limitation Registrant Data, in connection with our Domain Name registry services:</w:t>
      </w:r>
    </w:p>
    <w:p w14:paraId="78F201C5"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773AD069" w14:textId="77777777" w:rsidR="0075688E" w:rsidRPr="006F68BD" w:rsidRDefault="0075688E" w:rsidP="0075688E">
      <w:pPr>
        <w:pStyle w:val="ListParagraph"/>
        <w:numPr>
          <w:ilvl w:val="0"/>
          <w:numId w:val="15"/>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Information Provided Directly to Us</w:t>
      </w:r>
      <w:r w:rsidRPr="006F68BD">
        <w:rPr>
          <w:rFonts w:ascii="Arial" w:hAnsi="Arial"/>
          <w:color w:val="000000" w:themeColor="text1"/>
          <w:sz w:val="24"/>
          <w:szCs w:val="24"/>
        </w:rPr>
        <w:t>. Third parties may provide information directly to us in several different ways. For example, they may provide us their name, address, phone number, and email address in their correspondence with us.</w:t>
      </w:r>
    </w:p>
    <w:p w14:paraId="265A3113"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6D197327" w14:textId="77777777" w:rsidR="0075688E" w:rsidRPr="006F68BD" w:rsidRDefault="0075688E" w:rsidP="0075688E">
      <w:pPr>
        <w:pStyle w:val="ListParagraph"/>
        <w:numPr>
          <w:ilvl w:val="0"/>
          <w:numId w:val="15"/>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Information We Receive from Others</w:t>
      </w:r>
      <w:r w:rsidRPr="006F68BD">
        <w:rPr>
          <w:rFonts w:ascii="Arial" w:hAnsi="Arial"/>
          <w:color w:val="000000" w:themeColor="text1"/>
          <w:sz w:val="24"/>
          <w:szCs w:val="24"/>
        </w:rPr>
        <w:t>. We may collect or receive information from service providers (e.g., registrars, resellers, verification agents, etc.) and other parties (e.g., regulators, complainants, etc.) in the process of offering our Services and fulfilling our role as the Registry.</w:t>
      </w:r>
    </w:p>
    <w:p w14:paraId="0463836D"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78B5A192" w14:textId="77777777" w:rsidR="0075688E" w:rsidRPr="006F68BD" w:rsidRDefault="0075688E" w:rsidP="0075688E">
      <w:pPr>
        <w:pStyle w:val="ListParagraph"/>
        <w:numPr>
          <w:ilvl w:val="0"/>
          <w:numId w:val="15"/>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Information Collected by Us</w:t>
      </w:r>
      <w:r w:rsidRPr="006F68BD">
        <w:rPr>
          <w:rFonts w:ascii="Arial" w:hAnsi="Arial"/>
          <w:color w:val="000000" w:themeColor="text1"/>
          <w:sz w:val="24"/>
          <w:szCs w:val="24"/>
        </w:rPr>
        <w:t>. We may collect certain information about third parties and devices third parties use to access the Registry Website. The collected information may include:</w:t>
      </w:r>
    </w:p>
    <w:p w14:paraId="6B0447FC"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1E4A88C2" w14:textId="77777777" w:rsidR="0075688E" w:rsidRPr="006F68BD" w:rsidRDefault="0075688E" w:rsidP="0075688E">
      <w:pPr>
        <w:pStyle w:val="ListParagraph"/>
        <w:numPr>
          <w:ilvl w:val="1"/>
          <w:numId w:val="15"/>
        </w:numPr>
        <w:spacing w:after="0" w:line="240" w:lineRule="auto"/>
        <w:rPr>
          <w:rFonts w:ascii="Arial" w:hAnsi="Arial"/>
          <w:color w:val="000000" w:themeColor="text1"/>
          <w:sz w:val="24"/>
          <w:szCs w:val="24"/>
        </w:rPr>
      </w:pPr>
      <w:r w:rsidRPr="006F68BD">
        <w:rPr>
          <w:rFonts w:ascii="Arial" w:hAnsi="Arial"/>
          <w:color w:val="000000" w:themeColor="text1"/>
          <w:sz w:val="24"/>
          <w:szCs w:val="24"/>
        </w:rPr>
        <w:t>The type of web browser and operating system used.</w:t>
      </w:r>
    </w:p>
    <w:p w14:paraId="2C6D37D8" w14:textId="77777777" w:rsidR="0075688E" w:rsidRPr="006F68BD" w:rsidRDefault="0075688E" w:rsidP="0075688E">
      <w:pPr>
        <w:pStyle w:val="ListParagraph"/>
        <w:numPr>
          <w:ilvl w:val="1"/>
          <w:numId w:val="15"/>
        </w:numPr>
        <w:spacing w:after="0" w:line="240" w:lineRule="auto"/>
        <w:rPr>
          <w:rFonts w:ascii="Arial" w:hAnsi="Arial"/>
          <w:color w:val="000000" w:themeColor="text1"/>
          <w:sz w:val="24"/>
          <w:szCs w:val="24"/>
        </w:rPr>
      </w:pPr>
      <w:r w:rsidRPr="006F68BD">
        <w:rPr>
          <w:rFonts w:ascii="Arial" w:hAnsi="Arial"/>
          <w:color w:val="000000" w:themeColor="text1"/>
          <w:sz w:val="24"/>
          <w:szCs w:val="24"/>
        </w:rPr>
        <w:t>IP address.</w:t>
      </w:r>
    </w:p>
    <w:p w14:paraId="75042A3D" w14:textId="77777777" w:rsidR="0075688E" w:rsidRPr="006F68BD" w:rsidRDefault="0075688E" w:rsidP="0075688E">
      <w:pPr>
        <w:pStyle w:val="ListParagraph"/>
        <w:numPr>
          <w:ilvl w:val="1"/>
          <w:numId w:val="15"/>
        </w:numPr>
        <w:spacing w:after="0" w:line="240" w:lineRule="auto"/>
        <w:rPr>
          <w:rFonts w:ascii="Arial" w:hAnsi="Arial"/>
          <w:color w:val="000000" w:themeColor="text1"/>
          <w:sz w:val="24"/>
          <w:szCs w:val="24"/>
        </w:rPr>
      </w:pPr>
      <w:r w:rsidRPr="006F68BD">
        <w:rPr>
          <w:rFonts w:ascii="Arial" w:hAnsi="Arial"/>
          <w:color w:val="000000" w:themeColor="text1"/>
          <w:sz w:val="24"/>
          <w:szCs w:val="24"/>
        </w:rPr>
        <w:t>The referral URL that led to the Registry Website.</w:t>
      </w:r>
    </w:p>
    <w:p w14:paraId="3BD55F05" w14:textId="77777777" w:rsidR="0075688E" w:rsidRPr="006F68BD" w:rsidRDefault="0075688E" w:rsidP="0075688E">
      <w:pPr>
        <w:pStyle w:val="ListParagraph"/>
        <w:numPr>
          <w:ilvl w:val="1"/>
          <w:numId w:val="15"/>
        </w:numPr>
        <w:spacing w:after="0" w:line="240" w:lineRule="auto"/>
        <w:rPr>
          <w:rFonts w:ascii="Arial" w:hAnsi="Arial"/>
          <w:color w:val="000000" w:themeColor="text1"/>
          <w:sz w:val="24"/>
          <w:szCs w:val="24"/>
        </w:rPr>
      </w:pPr>
      <w:r w:rsidRPr="006F68BD">
        <w:rPr>
          <w:rFonts w:ascii="Arial" w:hAnsi="Arial"/>
          <w:color w:val="000000" w:themeColor="text1"/>
          <w:sz w:val="24"/>
          <w:szCs w:val="24"/>
        </w:rPr>
        <w:t>If enabled, information about the content viewed and features accessed on the Registry Website, which is collected using cookies and similar technologies.</w:t>
      </w:r>
    </w:p>
    <w:p w14:paraId="03AB1C36"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5665EB7A"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For purposes of clarity, if you are an individual, the information we collect or receive may include details that you may consider sensitive and from which you may be personally identifiable (“Personal Details”).</w:t>
      </w:r>
    </w:p>
    <w:p w14:paraId="1F079970"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019629AB"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Use of Information</w:t>
      </w:r>
    </w:p>
    <w:p w14:paraId="78C93FA3"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5B9B4B19"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We may use the information collected and received for the following general purposes:</w:t>
      </w:r>
    </w:p>
    <w:p w14:paraId="6F9CDF43" w14:textId="77777777" w:rsidR="0075688E" w:rsidRPr="006F68BD" w:rsidRDefault="0075688E" w:rsidP="0075688E">
      <w:pPr>
        <w:contextualSpacing/>
        <w:rPr>
          <w:rFonts w:ascii="Arial" w:hAnsi="Arial"/>
          <w:color w:val="000000" w:themeColor="text1"/>
        </w:rPr>
      </w:pPr>
    </w:p>
    <w:p w14:paraId="702DFDBB" w14:textId="77777777" w:rsidR="0075688E" w:rsidRPr="006F68BD" w:rsidRDefault="0075688E" w:rsidP="0075688E">
      <w:pPr>
        <w:pStyle w:val="ListParagraph"/>
        <w:numPr>
          <w:ilvl w:val="0"/>
          <w:numId w:val="16"/>
        </w:numPr>
        <w:spacing w:after="0" w:line="240" w:lineRule="auto"/>
        <w:rPr>
          <w:rFonts w:ascii="Arial" w:hAnsi="Arial"/>
          <w:color w:val="000000" w:themeColor="text1"/>
          <w:sz w:val="24"/>
          <w:szCs w:val="24"/>
        </w:rPr>
      </w:pPr>
      <w:r w:rsidRPr="006F68BD">
        <w:rPr>
          <w:rFonts w:ascii="Arial" w:hAnsi="Arial"/>
          <w:color w:val="000000" w:themeColor="text1"/>
          <w:sz w:val="24"/>
          <w:szCs w:val="24"/>
        </w:rPr>
        <w:t>To provide third parties with Domain Name services, information requested, and legal notices or information about changes to this Privacy Policy, our Terms of Service, or other Registry policies.</w:t>
      </w:r>
    </w:p>
    <w:p w14:paraId="2F6BDA75" w14:textId="77777777" w:rsidR="0075688E" w:rsidRPr="006F68BD" w:rsidRDefault="0075688E" w:rsidP="0075688E">
      <w:pPr>
        <w:pStyle w:val="ListParagraph"/>
        <w:numPr>
          <w:ilvl w:val="0"/>
          <w:numId w:val="16"/>
        </w:numPr>
        <w:spacing w:after="0" w:line="240" w:lineRule="auto"/>
        <w:rPr>
          <w:rFonts w:ascii="Arial" w:hAnsi="Arial"/>
          <w:color w:val="000000" w:themeColor="text1"/>
          <w:sz w:val="24"/>
          <w:szCs w:val="24"/>
        </w:rPr>
      </w:pPr>
      <w:r w:rsidRPr="006F68BD">
        <w:rPr>
          <w:rFonts w:ascii="Arial" w:hAnsi="Arial"/>
          <w:color w:val="000000" w:themeColor="text1"/>
          <w:sz w:val="24"/>
          <w:szCs w:val="24"/>
        </w:rPr>
        <w:t xml:space="preserve">To continually improve our Domain Name services and enhance the third party experience in connection with </w:t>
      </w:r>
      <w:proofErr w:type="gramStart"/>
      <w:r w:rsidRPr="006F68BD">
        <w:rPr>
          <w:rFonts w:ascii="Arial" w:hAnsi="Arial"/>
          <w:color w:val="000000" w:themeColor="text1"/>
          <w:sz w:val="24"/>
          <w:szCs w:val="24"/>
        </w:rPr>
        <w:t>the .blog</w:t>
      </w:r>
      <w:proofErr w:type="gramEnd"/>
      <w:r w:rsidRPr="006F68BD">
        <w:rPr>
          <w:rFonts w:ascii="Arial" w:hAnsi="Arial"/>
          <w:color w:val="000000" w:themeColor="text1"/>
          <w:sz w:val="24"/>
          <w:szCs w:val="24"/>
        </w:rPr>
        <w:t xml:space="preserve"> TLD, which may include providing relevant content, surveys, questionnaires, and other materials.</w:t>
      </w:r>
    </w:p>
    <w:p w14:paraId="57A88728" w14:textId="77777777" w:rsidR="0075688E" w:rsidRPr="006F68BD" w:rsidRDefault="0075688E" w:rsidP="0075688E">
      <w:pPr>
        <w:pStyle w:val="ListParagraph"/>
        <w:numPr>
          <w:ilvl w:val="0"/>
          <w:numId w:val="16"/>
        </w:numPr>
        <w:spacing w:after="0" w:line="240" w:lineRule="auto"/>
        <w:rPr>
          <w:rFonts w:ascii="Arial" w:hAnsi="Arial"/>
          <w:color w:val="000000" w:themeColor="text1"/>
          <w:sz w:val="24"/>
          <w:szCs w:val="24"/>
        </w:rPr>
      </w:pPr>
      <w:r w:rsidRPr="006F68BD">
        <w:rPr>
          <w:rFonts w:ascii="Arial" w:hAnsi="Arial"/>
          <w:color w:val="000000" w:themeColor="text1"/>
          <w:sz w:val="24"/>
          <w:szCs w:val="24"/>
        </w:rPr>
        <w:t>To respond to requests, questions, and comments.</w:t>
      </w:r>
    </w:p>
    <w:p w14:paraId="7755DC66" w14:textId="77777777" w:rsidR="0075688E" w:rsidRPr="006F68BD" w:rsidRDefault="0075688E" w:rsidP="0075688E">
      <w:pPr>
        <w:pStyle w:val="ListParagraph"/>
        <w:numPr>
          <w:ilvl w:val="0"/>
          <w:numId w:val="16"/>
        </w:numPr>
        <w:spacing w:after="0" w:line="240" w:lineRule="auto"/>
        <w:rPr>
          <w:rFonts w:ascii="Arial" w:hAnsi="Arial"/>
          <w:color w:val="000000" w:themeColor="text1"/>
          <w:sz w:val="24"/>
          <w:szCs w:val="24"/>
        </w:rPr>
      </w:pPr>
      <w:r w:rsidRPr="006F68BD">
        <w:rPr>
          <w:rFonts w:ascii="Arial" w:hAnsi="Arial"/>
          <w:color w:val="000000" w:themeColor="text1"/>
          <w:sz w:val="24"/>
          <w:szCs w:val="24"/>
        </w:rPr>
        <w:t>As we believe is necessary to protect our rights and the rights of others, including by enforcing our Terms of Service.</w:t>
      </w:r>
    </w:p>
    <w:p w14:paraId="33F53136" w14:textId="77777777" w:rsidR="0075688E" w:rsidRPr="006F68BD" w:rsidRDefault="0075688E" w:rsidP="0075688E">
      <w:pPr>
        <w:pStyle w:val="ListParagraph"/>
        <w:numPr>
          <w:ilvl w:val="0"/>
          <w:numId w:val="16"/>
        </w:numPr>
        <w:spacing w:after="0" w:line="240" w:lineRule="auto"/>
        <w:rPr>
          <w:rFonts w:ascii="Arial" w:hAnsi="Arial"/>
          <w:color w:val="000000" w:themeColor="text1"/>
          <w:sz w:val="24"/>
          <w:szCs w:val="24"/>
        </w:rPr>
      </w:pPr>
      <w:r w:rsidRPr="006F68BD">
        <w:rPr>
          <w:rFonts w:ascii="Arial" w:hAnsi="Arial"/>
          <w:color w:val="000000" w:themeColor="text1"/>
          <w:sz w:val="24"/>
          <w:szCs w:val="24"/>
        </w:rPr>
        <w:t>For statistical analysis or other business purposes.</w:t>
      </w:r>
    </w:p>
    <w:p w14:paraId="606DBDB5" w14:textId="77777777" w:rsidR="0075688E" w:rsidRPr="006F68BD" w:rsidRDefault="0075688E" w:rsidP="0075688E">
      <w:pPr>
        <w:pStyle w:val="ListParagraph"/>
        <w:numPr>
          <w:ilvl w:val="0"/>
          <w:numId w:val="16"/>
        </w:numPr>
        <w:spacing w:after="0" w:line="240" w:lineRule="auto"/>
        <w:rPr>
          <w:rFonts w:ascii="Arial" w:hAnsi="Arial"/>
          <w:color w:val="000000" w:themeColor="text1"/>
          <w:sz w:val="24"/>
          <w:szCs w:val="24"/>
        </w:rPr>
      </w:pPr>
      <w:r w:rsidRPr="006F68BD">
        <w:rPr>
          <w:rFonts w:ascii="Arial" w:hAnsi="Arial"/>
          <w:color w:val="000000" w:themeColor="text1"/>
          <w:sz w:val="24"/>
          <w:szCs w:val="24"/>
        </w:rPr>
        <w:t>For any other purpose disclosed at the time we collect information, or pursuant to consent.</w:t>
      </w:r>
    </w:p>
    <w:p w14:paraId="6D13A177"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252654D5"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Sharing of Information</w:t>
      </w:r>
    </w:p>
    <w:p w14:paraId="4A9139EF"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40685566" w14:textId="77777777" w:rsidR="0075688E" w:rsidRPr="006F68BD" w:rsidRDefault="0075688E" w:rsidP="0075688E">
      <w:pPr>
        <w:rPr>
          <w:rFonts w:ascii="Arial" w:hAnsi="Arial"/>
          <w:color w:val="000000" w:themeColor="text1"/>
        </w:rPr>
      </w:pPr>
      <w:r w:rsidRPr="006F68BD">
        <w:rPr>
          <w:rFonts w:ascii="Arial" w:hAnsi="Arial"/>
          <w:color w:val="000000" w:themeColor="text1"/>
        </w:rPr>
        <w:t>We will not disclose confidential age-related information, credit card information, or other supplemental Personal Details to the public.</w:t>
      </w:r>
    </w:p>
    <w:p w14:paraId="7DA10025"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248F8055" w14:textId="77777777" w:rsidR="0075688E" w:rsidRPr="006F68BD" w:rsidRDefault="0075688E" w:rsidP="0075688E">
      <w:pPr>
        <w:pStyle w:val="ListParagraph"/>
        <w:spacing w:after="0" w:line="240" w:lineRule="auto"/>
        <w:ind w:left="0"/>
        <w:rPr>
          <w:rFonts w:ascii="Arial" w:hAnsi="Arial"/>
          <w:color w:val="000000" w:themeColor="text1"/>
          <w:sz w:val="24"/>
          <w:szCs w:val="24"/>
        </w:rPr>
      </w:pPr>
      <w:r w:rsidRPr="006F68BD">
        <w:rPr>
          <w:rFonts w:ascii="Arial" w:hAnsi="Arial"/>
          <w:color w:val="000000" w:themeColor="text1"/>
          <w:sz w:val="24"/>
          <w:szCs w:val="24"/>
        </w:rPr>
        <w:t>We may share your information with the following entities:</w:t>
      </w:r>
    </w:p>
    <w:p w14:paraId="303AFE25"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62348CEF" w14:textId="77777777" w:rsidR="0075688E" w:rsidRPr="006F68BD" w:rsidRDefault="0075688E" w:rsidP="0075688E">
      <w:pPr>
        <w:pStyle w:val="ListParagraph"/>
        <w:numPr>
          <w:ilvl w:val="0"/>
          <w:numId w:val="17"/>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Affiliates</w:t>
      </w:r>
      <w:r w:rsidRPr="006F68BD">
        <w:rPr>
          <w:rFonts w:ascii="Arial" w:hAnsi="Arial"/>
          <w:color w:val="000000" w:themeColor="text1"/>
          <w:sz w:val="24"/>
          <w:szCs w:val="24"/>
        </w:rPr>
        <w:t>. We may share information with our affiliates, e.g., companies that control, are controlled by, or are under common control with us.</w:t>
      </w:r>
    </w:p>
    <w:p w14:paraId="150F8F35"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10F5AAB1" w14:textId="77777777" w:rsidR="0075688E" w:rsidRPr="006F68BD" w:rsidRDefault="0075688E" w:rsidP="0075688E">
      <w:pPr>
        <w:pStyle w:val="ListParagraph"/>
        <w:numPr>
          <w:ilvl w:val="0"/>
          <w:numId w:val="18"/>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 xml:space="preserve">Service Providers. </w:t>
      </w:r>
      <w:r w:rsidRPr="006F68BD">
        <w:rPr>
          <w:rFonts w:ascii="Arial" w:hAnsi="Arial"/>
          <w:color w:val="000000" w:themeColor="text1"/>
          <w:sz w:val="24"/>
          <w:szCs w:val="24"/>
        </w:rPr>
        <w:t>We may share information with entities that provide services to us or on our behalf, including without limitation registrars, resellers, back-end registry service providers, and companies that provide processing, escrow, verification, shipping, web analytics, email distribution, and other services. This information is shared only to the extent such providers need it in order to provide services to our users and us. Such providers will be bound by contractual agreement to keep the information confidential.</w:t>
      </w:r>
    </w:p>
    <w:p w14:paraId="3BA1F1E3"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4EC96409" w14:textId="77777777" w:rsidR="0075688E" w:rsidRPr="006F68BD" w:rsidRDefault="0075688E" w:rsidP="0075688E">
      <w:pPr>
        <w:pStyle w:val="ListParagraph"/>
        <w:numPr>
          <w:ilvl w:val="0"/>
          <w:numId w:val="17"/>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 xml:space="preserve">Other Parties as Required or Allowed by the Internet Corporation for Assigned Names and Numbers (“ICANN”). </w:t>
      </w:r>
      <w:r w:rsidRPr="006F68BD">
        <w:rPr>
          <w:rFonts w:ascii="Arial" w:hAnsi="Arial"/>
          <w:color w:val="000000" w:themeColor="text1"/>
          <w:sz w:val="24"/>
          <w:szCs w:val="24"/>
        </w:rPr>
        <w:t xml:space="preserve">We are required to maintain a service that provides certain Domain Name registration data, including certain personal information (such as </w:t>
      </w:r>
      <w:proofErr w:type="spellStart"/>
      <w:r w:rsidRPr="006F68BD">
        <w:rPr>
          <w:rFonts w:ascii="Arial" w:hAnsi="Arial"/>
          <w:color w:val="000000" w:themeColor="text1"/>
          <w:sz w:val="24"/>
          <w:szCs w:val="24"/>
        </w:rPr>
        <w:t>nameserver</w:t>
      </w:r>
      <w:proofErr w:type="spellEnd"/>
      <w:r w:rsidRPr="006F68BD">
        <w:rPr>
          <w:rFonts w:ascii="Arial" w:hAnsi="Arial"/>
          <w:color w:val="000000" w:themeColor="text1"/>
          <w:sz w:val="24"/>
          <w:szCs w:val="24"/>
        </w:rPr>
        <w:t xml:space="preserve"> information, email address, phone, and contact information for the administrative, technical, and billing points of contact) as part of a public search (the “WHOIS Service”). In addition, we are required to share zone file data, including Domain Names and </w:t>
      </w:r>
      <w:proofErr w:type="spellStart"/>
      <w:r w:rsidRPr="006F68BD">
        <w:rPr>
          <w:rFonts w:ascii="Arial" w:hAnsi="Arial"/>
          <w:color w:val="000000" w:themeColor="text1"/>
          <w:sz w:val="24"/>
          <w:szCs w:val="24"/>
        </w:rPr>
        <w:t>nameservers</w:t>
      </w:r>
      <w:proofErr w:type="spellEnd"/>
      <w:r w:rsidRPr="006F68BD">
        <w:rPr>
          <w:rFonts w:ascii="Arial" w:hAnsi="Arial"/>
          <w:color w:val="000000" w:themeColor="text1"/>
          <w:sz w:val="24"/>
          <w:szCs w:val="24"/>
        </w:rPr>
        <w:t>, to third parties for lawful purposes. Domain Names can be obtained via the zone file and those Domain Names can be used to search for personal information about the registrants from WHOIS Service. We cannot control third parties’ use of such information, which is in the public domain and is searchable globally. We disclaim all liability for any misuse of such data by a third party.</w:t>
      </w:r>
    </w:p>
    <w:p w14:paraId="1F0F8D8E"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32B643B9" w14:textId="77777777" w:rsidR="0075688E" w:rsidRPr="006F68BD" w:rsidRDefault="0075688E" w:rsidP="0075688E">
      <w:pPr>
        <w:pStyle w:val="ListParagraph"/>
        <w:numPr>
          <w:ilvl w:val="0"/>
          <w:numId w:val="17"/>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Other Parties When Required by Law or ICANN, or as Necessary to Protect Our Services</w:t>
      </w:r>
      <w:r w:rsidRPr="006F68BD">
        <w:rPr>
          <w:rFonts w:ascii="Arial" w:hAnsi="Arial"/>
          <w:color w:val="000000" w:themeColor="text1"/>
          <w:sz w:val="24"/>
          <w:szCs w:val="24"/>
        </w:rPr>
        <w:t>. There may be instances when we disclose your information to other parties in order to:</w:t>
      </w:r>
      <w:r w:rsidRPr="006F68BD">
        <w:rPr>
          <w:rFonts w:ascii="Arial" w:hAnsi="Arial"/>
          <w:color w:val="000000" w:themeColor="text1"/>
          <w:sz w:val="24"/>
          <w:szCs w:val="24"/>
        </w:rPr>
        <w:tab/>
      </w:r>
      <w:r w:rsidRPr="006F68BD">
        <w:rPr>
          <w:rFonts w:ascii="Arial" w:hAnsi="Arial"/>
          <w:color w:val="000000" w:themeColor="text1"/>
          <w:sz w:val="24"/>
          <w:szCs w:val="24"/>
        </w:rPr>
        <w:tab/>
      </w:r>
    </w:p>
    <w:p w14:paraId="1550E075"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5ABFB095" w14:textId="77777777" w:rsidR="0075688E" w:rsidRPr="006F68BD" w:rsidRDefault="0075688E" w:rsidP="0075688E">
      <w:pPr>
        <w:pStyle w:val="ListParagraph"/>
        <w:numPr>
          <w:ilvl w:val="1"/>
          <w:numId w:val="17"/>
        </w:numPr>
        <w:spacing w:after="0" w:line="240" w:lineRule="auto"/>
        <w:rPr>
          <w:rFonts w:ascii="Arial" w:hAnsi="Arial"/>
          <w:color w:val="000000" w:themeColor="text1"/>
          <w:sz w:val="24"/>
          <w:szCs w:val="24"/>
        </w:rPr>
      </w:pPr>
      <w:r w:rsidRPr="006F68BD">
        <w:rPr>
          <w:rFonts w:ascii="Arial" w:hAnsi="Arial"/>
          <w:color w:val="000000" w:themeColor="text1"/>
          <w:sz w:val="24"/>
          <w:szCs w:val="24"/>
        </w:rPr>
        <w:t xml:space="preserve">Protect the legal rights, safety, and security of the users of our Domain Name services, </w:t>
      </w:r>
      <w:proofErr w:type="gramStart"/>
      <w:r w:rsidRPr="006F68BD">
        <w:rPr>
          <w:rFonts w:ascii="Arial" w:hAnsi="Arial"/>
          <w:color w:val="000000" w:themeColor="text1"/>
          <w:sz w:val="24"/>
          <w:szCs w:val="24"/>
        </w:rPr>
        <w:t>ourselves, and our affiliates</w:t>
      </w:r>
      <w:proofErr w:type="gramEnd"/>
      <w:r w:rsidRPr="006F68BD">
        <w:rPr>
          <w:rFonts w:ascii="Arial" w:hAnsi="Arial"/>
          <w:color w:val="000000" w:themeColor="text1"/>
          <w:sz w:val="24"/>
          <w:szCs w:val="24"/>
        </w:rPr>
        <w:t xml:space="preserve">. </w:t>
      </w:r>
    </w:p>
    <w:p w14:paraId="06E63A4B" w14:textId="77777777" w:rsidR="0075688E" w:rsidRPr="006F68BD" w:rsidRDefault="0075688E" w:rsidP="0075688E">
      <w:pPr>
        <w:pStyle w:val="ListParagraph"/>
        <w:numPr>
          <w:ilvl w:val="1"/>
          <w:numId w:val="17"/>
        </w:numPr>
        <w:spacing w:after="0" w:line="240" w:lineRule="auto"/>
        <w:rPr>
          <w:rFonts w:ascii="Arial" w:hAnsi="Arial"/>
          <w:color w:val="000000" w:themeColor="text1"/>
          <w:sz w:val="24"/>
          <w:szCs w:val="24"/>
        </w:rPr>
      </w:pPr>
      <w:r w:rsidRPr="006F68BD">
        <w:rPr>
          <w:rFonts w:ascii="Arial" w:hAnsi="Arial"/>
          <w:color w:val="000000" w:themeColor="text1"/>
          <w:sz w:val="24"/>
          <w:szCs w:val="24"/>
        </w:rPr>
        <w:t>Prevent fraud (or for risk management purposes).</w:t>
      </w:r>
    </w:p>
    <w:p w14:paraId="495713E1" w14:textId="77777777" w:rsidR="0075688E" w:rsidRPr="006F68BD" w:rsidRDefault="0075688E" w:rsidP="0075688E">
      <w:pPr>
        <w:pStyle w:val="ListParagraph"/>
        <w:numPr>
          <w:ilvl w:val="1"/>
          <w:numId w:val="17"/>
        </w:numPr>
        <w:spacing w:after="0" w:line="240" w:lineRule="auto"/>
        <w:rPr>
          <w:rFonts w:ascii="Arial" w:hAnsi="Arial"/>
          <w:color w:val="000000" w:themeColor="text1"/>
          <w:sz w:val="24"/>
          <w:szCs w:val="24"/>
        </w:rPr>
      </w:pPr>
      <w:r w:rsidRPr="006F68BD">
        <w:rPr>
          <w:rFonts w:ascii="Arial" w:hAnsi="Arial"/>
          <w:color w:val="000000" w:themeColor="text1"/>
          <w:sz w:val="24"/>
          <w:szCs w:val="24"/>
        </w:rPr>
        <w:t>Comply with or respond to the law, legal process, or a request for cooperation by a government entity or by ICANN, whether or not legally required.</w:t>
      </w:r>
      <w:r w:rsidRPr="006F68BD">
        <w:rPr>
          <w:rFonts w:ascii="Arial" w:hAnsi="Arial"/>
          <w:color w:val="000000" w:themeColor="text1"/>
          <w:sz w:val="24"/>
          <w:szCs w:val="24"/>
        </w:rPr>
        <w:tab/>
      </w:r>
    </w:p>
    <w:p w14:paraId="2CA28744" w14:textId="77777777" w:rsidR="0075688E" w:rsidRPr="006F68BD" w:rsidRDefault="0075688E" w:rsidP="0075688E">
      <w:pPr>
        <w:pStyle w:val="ListParagraph"/>
        <w:spacing w:after="0" w:line="240" w:lineRule="auto"/>
        <w:ind w:left="1440"/>
        <w:rPr>
          <w:rFonts w:ascii="Arial" w:hAnsi="Arial"/>
          <w:color w:val="000000" w:themeColor="text1"/>
          <w:sz w:val="24"/>
          <w:szCs w:val="24"/>
        </w:rPr>
      </w:pPr>
    </w:p>
    <w:p w14:paraId="722BFE16" w14:textId="77777777" w:rsidR="0075688E" w:rsidRPr="006F68BD" w:rsidRDefault="0075688E" w:rsidP="0075688E">
      <w:pPr>
        <w:pStyle w:val="ListParagraph"/>
        <w:numPr>
          <w:ilvl w:val="0"/>
          <w:numId w:val="17"/>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Other Parties in Aggregated Form</w:t>
      </w:r>
      <w:r w:rsidRPr="006F68BD">
        <w:rPr>
          <w:rFonts w:ascii="Arial" w:hAnsi="Arial"/>
          <w:color w:val="000000" w:themeColor="text1"/>
          <w:sz w:val="24"/>
          <w:szCs w:val="24"/>
        </w:rPr>
        <w:t>. We may also share your information with third parties in aggregated or non-personally identifiable form.</w:t>
      </w:r>
    </w:p>
    <w:p w14:paraId="1CBF8FA6"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7BF69E4E" w14:textId="77777777" w:rsidR="0075688E" w:rsidRPr="006F68BD" w:rsidRDefault="0075688E" w:rsidP="0075688E">
      <w:pPr>
        <w:pStyle w:val="ListParagraph"/>
        <w:numPr>
          <w:ilvl w:val="0"/>
          <w:numId w:val="17"/>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Other Parties in Connection With a Transfer of Assets</w:t>
      </w:r>
      <w:r w:rsidRPr="006F68BD">
        <w:rPr>
          <w:rFonts w:ascii="Arial" w:hAnsi="Arial"/>
          <w:color w:val="000000" w:themeColor="text1"/>
          <w:sz w:val="24"/>
          <w:szCs w:val="24"/>
        </w:rPr>
        <w:t>. If we make a sale or transfer of assets, or are otherwise involved in a merger or transfer, or in the unlikely event of bankruptcy, we may transfer your information to one or more third parties as part of that transaction, reorganization, or liquidation.</w:t>
      </w:r>
    </w:p>
    <w:p w14:paraId="3F240FB8" w14:textId="77777777" w:rsidR="0075688E" w:rsidRPr="006F68BD" w:rsidRDefault="0075688E" w:rsidP="0075688E">
      <w:pPr>
        <w:pStyle w:val="ListParagraph"/>
        <w:spacing w:after="0" w:line="240" w:lineRule="auto"/>
        <w:rPr>
          <w:rFonts w:ascii="Arial" w:hAnsi="Arial"/>
          <w:color w:val="000000" w:themeColor="text1"/>
          <w:sz w:val="24"/>
          <w:szCs w:val="24"/>
        </w:rPr>
      </w:pPr>
    </w:p>
    <w:p w14:paraId="657BE992" w14:textId="77777777" w:rsidR="0075688E" w:rsidRPr="006F68BD" w:rsidRDefault="0075688E" w:rsidP="0075688E">
      <w:pPr>
        <w:pStyle w:val="ListParagraph"/>
        <w:numPr>
          <w:ilvl w:val="0"/>
          <w:numId w:val="17"/>
        </w:numPr>
        <w:spacing w:after="0" w:line="240" w:lineRule="auto"/>
        <w:rPr>
          <w:rFonts w:ascii="Arial" w:hAnsi="Arial"/>
          <w:color w:val="000000" w:themeColor="text1"/>
          <w:sz w:val="24"/>
          <w:szCs w:val="24"/>
        </w:rPr>
      </w:pPr>
      <w:r w:rsidRPr="006F68BD">
        <w:rPr>
          <w:rFonts w:ascii="Arial" w:hAnsi="Arial"/>
          <w:b/>
          <w:color w:val="000000" w:themeColor="text1"/>
          <w:sz w:val="24"/>
          <w:szCs w:val="24"/>
        </w:rPr>
        <w:t>Other Parties With Consent</w:t>
      </w:r>
      <w:r w:rsidRPr="006F68BD">
        <w:rPr>
          <w:rFonts w:ascii="Arial" w:hAnsi="Arial"/>
          <w:color w:val="000000" w:themeColor="text1"/>
          <w:sz w:val="24"/>
          <w:szCs w:val="24"/>
        </w:rPr>
        <w:t>. In addition to the sharing described in this Privacy Policy, we may share information with unaffiliated third parties when consent is given or when such sharing is specifically requested.</w:t>
      </w:r>
    </w:p>
    <w:p w14:paraId="5DBC7D2C"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231AF9D9" w14:textId="77777777" w:rsidR="0075688E" w:rsidRPr="006F68BD" w:rsidRDefault="0075688E" w:rsidP="0075688E">
      <w:pPr>
        <w:contextualSpacing/>
        <w:rPr>
          <w:rFonts w:ascii="Arial" w:hAnsi="Arial"/>
          <w:b/>
          <w:color w:val="000000" w:themeColor="text1"/>
        </w:rPr>
      </w:pPr>
      <w:r w:rsidRPr="006F68BD">
        <w:rPr>
          <w:rFonts w:ascii="Arial" w:hAnsi="Arial"/>
          <w:b/>
          <w:color w:val="000000" w:themeColor="text1"/>
        </w:rPr>
        <w:t>Security and Unauthorized Access Prevention</w:t>
      </w:r>
    </w:p>
    <w:p w14:paraId="5CEFACC8" w14:textId="77777777" w:rsidR="0075688E" w:rsidRPr="006F68BD" w:rsidRDefault="0075688E" w:rsidP="0075688E">
      <w:pPr>
        <w:contextualSpacing/>
        <w:rPr>
          <w:rFonts w:ascii="Arial" w:hAnsi="Arial"/>
          <w:b/>
          <w:color w:val="000000" w:themeColor="text1"/>
        </w:rPr>
      </w:pPr>
    </w:p>
    <w:p w14:paraId="71C46246"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Our technical infrastructure contains reasonable security measures to protect Registrant Data, including internal security procedures that restrict unauthorized access to and use of Personal Details. However, we cannot guarantee that the data and details that we maintain will never be disclosed in a manner inconsistent with this Policy (for example, as a result of unauthorized acts by third parties that violate applicable law or our policies).</w:t>
      </w:r>
    </w:p>
    <w:p w14:paraId="15FB0DAB" w14:textId="77777777" w:rsidR="0075688E" w:rsidRPr="006F68BD" w:rsidRDefault="0075688E" w:rsidP="0075688E">
      <w:pPr>
        <w:contextualSpacing/>
        <w:rPr>
          <w:rFonts w:ascii="Arial" w:hAnsi="Arial"/>
          <w:color w:val="000000" w:themeColor="text1"/>
        </w:rPr>
      </w:pPr>
    </w:p>
    <w:p w14:paraId="5B4824DF" w14:textId="77777777" w:rsidR="0075688E" w:rsidRPr="006F68BD" w:rsidRDefault="0075688E" w:rsidP="0075688E">
      <w:pPr>
        <w:contextualSpacing/>
        <w:rPr>
          <w:rFonts w:ascii="Arial" w:hAnsi="Arial"/>
          <w:color w:val="000000" w:themeColor="text1"/>
        </w:rPr>
      </w:pPr>
      <w:r w:rsidRPr="006F68BD">
        <w:rPr>
          <w:rFonts w:ascii="Arial" w:hAnsi="Arial"/>
          <w:color w:val="000000" w:themeColor="text1"/>
        </w:rPr>
        <w:t xml:space="preserve">All websites using a Domain Name may be scanned for viruses, malware, phishing activities, browser exploits, and other behaviors or code </w:t>
      </w:r>
      <w:r>
        <w:rPr>
          <w:rFonts w:ascii="Arial" w:hAnsi="Arial"/>
          <w:color w:val="000000" w:themeColor="text1"/>
        </w:rPr>
        <w:t xml:space="preserve">violating </w:t>
      </w:r>
      <w:r w:rsidRPr="006F68BD">
        <w:rPr>
          <w:rFonts w:ascii="Arial" w:hAnsi="Arial"/>
          <w:color w:val="000000" w:themeColor="text1"/>
        </w:rPr>
        <w:t>Registry policies or posing a security threat to any (</w:t>
      </w:r>
      <w:proofErr w:type="spellStart"/>
      <w:r w:rsidRPr="006F68BD">
        <w:rPr>
          <w:rFonts w:ascii="Arial" w:hAnsi="Arial"/>
          <w:color w:val="000000" w:themeColor="text1"/>
        </w:rPr>
        <w:t>i</w:t>
      </w:r>
      <w:proofErr w:type="spellEnd"/>
      <w:r w:rsidRPr="006F68BD">
        <w:rPr>
          <w:rFonts w:ascii="Arial" w:hAnsi="Arial"/>
          <w:color w:val="000000" w:themeColor="text1"/>
        </w:rPr>
        <w:t xml:space="preserve">) websites using a Domain Name or its users; (ii) registrants and users of Domain Names; (iii) </w:t>
      </w:r>
      <w:proofErr w:type="gramStart"/>
      <w:r w:rsidRPr="006F68BD">
        <w:rPr>
          <w:rFonts w:ascii="Arial" w:hAnsi="Arial"/>
          <w:color w:val="000000" w:themeColor="text1"/>
        </w:rPr>
        <w:t>the .blog</w:t>
      </w:r>
      <w:proofErr w:type="gramEnd"/>
      <w:r w:rsidRPr="006F68BD">
        <w:rPr>
          <w:rFonts w:ascii="Arial" w:hAnsi="Arial"/>
          <w:color w:val="000000" w:themeColor="text1"/>
        </w:rPr>
        <w:t xml:space="preserve"> TLD; or (iv) and the Registry and its affiliates. Such monitoring may involve the incidental collection of Personal Details by our service providers.</w:t>
      </w:r>
    </w:p>
    <w:p w14:paraId="79BB7159" w14:textId="77777777" w:rsidR="0075688E" w:rsidRPr="006F68BD" w:rsidRDefault="0075688E" w:rsidP="0075688E">
      <w:pPr>
        <w:contextualSpacing/>
        <w:rPr>
          <w:rFonts w:ascii="Arial" w:hAnsi="Arial"/>
          <w:color w:val="000000" w:themeColor="text1"/>
        </w:rPr>
      </w:pPr>
    </w:p>
    <w:p w14:paraId="26F86A94" w14:textId="77777777" w:rsidR="0075688E" w:rsidRPr="006F68BD" w:rsidRDefault="0075688E" w:rsidP="0075688E">
      <w:pPr>
        <w:pStyle w:val="ListParagraph"/>
        <w:spacing w:after="0" w:line="240" w:lineRule="auto"/>
        <w:ind w:left="0"/>
        <w:rPr>
          <w:rFonts w:ascii="Arial" w:eastAsia="Calibri" w:hAnsi="Arial" w:cs="Times New Roman"/>
          <w:sz w:val="24"/>
          <w:szCs w:val="24"/>
        </w:rPr>
      </w:pPr>
      <w:r w:rsidRPr="006F68BD">
        <w:rPr>
          <w:rFonts w:ascii="Arial" w:eastAsia="Calibri" w:hAnsi="Arial" w:cs="Times New Roman"/>
          <w:color w:val="000000" w:themeColor="text1"/>
          <w:sz w:val="24"/>
          <w:szCs w:val="24"/>
        </w:rPr>
        <w:t>We will also cooperate with law enforcement agencies regarding any</w:t>
      </w:r>
      <w:r w:rsidRPr="006F68BD">
        <w:rPr>
          <w:rFonts w:ascii="Arial" w:hAnsi="Arial"/>
          <w:color w:val="000000" w:themeColor="text1"/>
          <w:sz w:val="24"/>
          <w:szCs w:val="24"/>
        </w:rPr>
        <w:t xml:space="preserve"> </w:t>
      </w:r>
      <w:r w:rsidRPr="006F68BD">
        <w:rPr>
          <w:rFonts w:ascii="Arial" w:eastAsia="Calibri" w:hAnsi="Arial" w:cs="Times New Roman"/>
          <w:color w:val="000000" w:themeColor="text1"/>
          <w:sz w:val="24"/>
          <w:szCs w:val="24"/>
        </w:rPr>
        <w:t>allegations of abuse or violation of system or network security as set out in our Terms of Service.</w:t>
      </w:r>
    </w:p>
    <w:p w14:paraId="231D845D"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3E6B9A09"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International Transfer of Data</w:t>
      </w:r>
    </w:p>
    <w:p w14:paraId="4101123A"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6125156F" w14:textId="77777777" w:rsidR="0075688E" w:rsidRPr="006F68BD" w:rsidRDefault="0075688E" w:rsidP="0075688E">
      <w:pPr>
        <w:pStyle w:val="ListParagraph"/>
        <w:spacing w:after="0" w:line="240" w:lineRule="auto"/>
        <w:ind w:left="0"/>
        <w:rPr>
          <w:rFonts w:ascii="Arial" w:hAnsi="Arial"/>
          <w:color w:val="000000" w:themeColor="text1"/>
          <w:sz w:val="24"/>
          <w:szCs w:val="24"/>
        </w:rPr>
      </w:pPr>
      <w:r w:rsidRPr="006F68BD">
        <w:rPr>
          <w:rFonts w:ascii="Arial" w:hAnsi="Arial"/>
          <w:color w:val="000000" w:themeColor="text1"/>
          <w:sz w:val="24"/>
          <w:szCs w:val="24"/>
        </w:rPr>
        <w:t>We may collect, transfer, store, and process an individual’s information outside of said individual’s country of residence, consistent with this Privacy Policy. We take reasonable steps to ensure the confidentiality and security of information sent outside the individual’s country of residence, but please note that the data protection and other laws of countries to which said individual’s information may be transferred might not be as comprehensive as those in said individual’s country.</w:t>
      </w:r>
    </w:p>
    <w:p w14:paraId="66B41F69"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2725E20D"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Accessing or Changing Your Personally Identifiable Information</w:t>
      </w:r>
    </w:p>
    <w:p w14:paraId="735DDD91"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730A0380" w14:textId="77777777" w:rsidR="0075688E" w:rsidRPr="006F68BD" w:rsidRDefault="0075688E" w:rsidP="0075688E">
      <w:pPr>
        <w:pStyle w:val="ListParagraph"/>
        <w:spacing w:after="0" w:line="240" w:lineRule="auto"/>
        <w:ind w:left="0"/>
        <w:rPr>
          <w:rFonts w:ascii="Arial" w:hAnsi="Arial"/>
          <w:color w:val="000000" w:themeColor="text1"/>
          <w:sz w:val="24"/>
          <w:szCs w:val="24"/>
          <w:highlight w:val="yellow"/>
        </w:rPr>
      </w:pPr>
      <w:r w:rsidRPr="006F68BD">
        <w:rPr>
          <w:rFonts w:ascii="Arial" w:hAnsi="Arial"/>
          <w:color w:val="000000" w:themeColor="text1"/>
          <w:sz w:val="24"/>
          <w:szCs w:val="24"/>
        </w:rPr>
        <w:t>Third parties may have the right to request details about the information we collect and to correct inaccuracies in that information. If a third party has submitted personally identifiable information (such as name, address, or email address) through a website operated by us and would like to access or change that information, please contact us at</w:t>
      </w:r>
      <w:r>
        <w:rPr>
          <w:rFonts w:ascii="Arial" w:hAnsi="Arial"/>
          <w:color w:val="000000" w:themeColor="text1"/>
          <w:sz w:val="24"/>
          <w:szCs w:val="24"/>
        </w:rPr>
        <w:t xml:space="preserve"> </w:t>
      </w:r>
      <w:proofErr w:type="spellStart"/>
      <w:r w:rsidRPr="006F68BD">
        <w:rPr>
          <w:rFonts w:ascii="Arial" w:hAnsi="Arial"/>
          <w:color w:val="000000" w:themeColor="text1"/>
          <w:sz w:val="24"/>
          <w:szCs w:val="24"/>
        </w:rPr>
        <w:t>privacy@nic.blog</w:t>
      </w:r>
      <w:proofErr w:type="spellEnd"/>
      <w:r>
        <w:rPr>
          <w:rFonts w:ascii="Arial" w:hAnsi="Arial"/>
          <w:color w:val="000000" w:themeColor="text1"/>
          <w:sz w:val="24"/>
          <w:szCs w:val="24"/>
        </w:rPr>
        <w:t>.</w:t>
      </w:r>
    </w:p>
    <w:p w14:paraId="62354134"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301363E6"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Do-Not-Track Signals and Similar Mechanisms</w:t>
      </w:r>
    </w:p>
    <w:p w14:paraId="72EC39A1"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6B6BD5D7" w14:textId="77777777" w:rsidR="0075688E" w:rsidRPr="006F68BD" w:rsidRDefault="0075688E" w:rsidP="0075688E">
      <w:pPr>
        <w:pStyle w:val="ListParagraph"/>
        <w:spacing w:after="0" w:line="240" w:lineRule="auto"/>
        <w:ind w:left="0"/>
        <w:rPr>
          <w:rFonts w:ascii="Arial" w:hAnsi="Arial"/>
          <w:color w:val="000000" w:themeColor="text1"/>
          <w:sz w:val="24"/>
          <w:szCs w:val="24"/>
        </w:rPr>
      </w:pPr>
      <w:r w:rsidRPr="006F68BD">
        <w:rPr>
          <w:rFonts w:ascii="Arial" w:hAnsi="Arial"/>
          <w:color w:val="000000" w:themeColor="text1"/>
          <w:sz w:val="24"/>
          <w:szCs w:val="24"/>
        </w:rPr>
        <w:t>Some web browsers may transmit “do-not-track” signals to the websites with which the user communicates. Because of differences in how web browsers incorporate and activate this feature, it is not always clear whether users intend for these signals to be transmitted, or whether they are aware of them. Because there currently is no industry standard concerning what, if anything, websites should do when they receive such signals, the Registry Website currently does not take action in response to these signals. If and when a final standard is established and accepted, we will reassess how to respond to these signals.</w:t>
      </w:r>
    </w:p>
    <w:p w14:paraId="22F778CA"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0AE1B594" w14:textId="77777777" w:rsidR="0075688E" w:rsidRDefault="0075688E" w:rsidP="0075688E">
      <w:pPr>
        <w:pStyle w:val="ListParagraph"/>
        <w:spacing w:after="0" w:line="240" w:lineRule="auto"/>
        <w:ind w:left="0"/>
        <w:rPr>
          <w:rFonts w:ascii="Arial" w:hAnsi="Arial"/>
          <w:b/>
          <w:color w:val="000000" w:themeColor="text1"/>
          <w:sz w:val="24"/>
          <w:szCs w:val="24"/>
        </w:rPr>
      </w:pPr>
    </w:p>
    <w:p w14:paraId="0FFF9A3A" w14:textId="77777777" w:rsidR="0075688E" w:rsidRDefault="0075688E" w:rsidP="0075688E">
      <w:pPr>
        <w:pStyle w:val="ListParagraph"/>
        <w:spacing w:after="0" w:line="240" w:lineRule="auto"/>
        <w:ind w:left="0"/>
        <w:rPr>
          <w:rFonts w:ascii="Arial" w:hAnsi="Arial"/>
          <w:b/>
          <w:color w:val="000000" w:themeColor="text1"/>
          <w:sz w:val="24"/>
          <w:szCs w:val="24"/>
        </w:rPr>
      </w:pPr>
    </w:p>
    <w:p w14:paraId="5BCC6408"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Amendment</w:t>
      </w:r>
    </w:p>
    <w:p w14:paraId="4B267341"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1D20511E"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7BD4B0D4"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cs="Arial"/>
          <w:color w:val="000000" w:themeColor="text1"/>
          <w:sz w:val="24"/>
          <w:szCs w:val="24"/>
        </w:rPr>
        <w:t xml:space="preserve">Please note that we may amend or modify this Privacy Policy from time to time, </w:t>
      </w:r>
      <w:r>
        <w:rPr>
          <w:rFonts w:ascii="Arial" w:hAnsi="Arial" w:cs="Arial"/>
          <w:color w:val="000000" w:themeColor="text1"/>
          <w:sz w:val="24"/>
          <w:szCs w:val="24"/>
        </w:rPr>
        <w:t xml:space="preserve">at </w:t>
      </w:r>
      <w:r w:rsidRPr="006F68BD">
        <w:rPr>
          <w:rFonts w:ascii="Arial" w:hAnsi="Arial" w:cs="Arial"/>
          <w:color w:val="000000" w:themeColor="text1"/>
          <w:sz w:val="24"/>
          <w:szCs w:val="24"/>
        </w:rPr>
        <w:t>our sole discretion.</w:t>
      </w:r>
      <w:r>
        <w:rPr>
          <w:rFonts w:ascii="Arial" w:hAnsi="Arial" w:cs="Arial"/>
          <w:color w:val="000000" w:themeColor="text1"/>
          <w:sz w:val="24"/>
          <w:szCs w:val="24"/>
        </w:rPr>
        <w:t xml:space="preserve"> </w:t>
      </w:r>
      <w:r w:rsidRPr="006F68BD">
        <w:rPr>
          <w:rFonts w:ascii="Arial" w:hAnsi="Arial" w:cs="Arial"/>
          <w:color w:val="000000" w:themeColor="text1"/>
          <w:sz w:val="24"/>
          <w:szCs w:val="24"/>
        </w:rPr>
        <w:t>Any amendments or modifications to this Privacy Policy shall be effective thirty (30) days after the initial date of posting such amendments or modifications on the Registry Website and such amendments shall be binding upon all affected parties, including without limitation, Registrants, registrars, and ICANN.</w:t>
      </w:r>
    </w:p>
    <w:p w14:paraId="2990B96A"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3025EFD9"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Questions and Contact Information</w:t>
      </w:r>
    </w:p>
    <w:p w14:paraId="3A6F3797"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p>
    <w:p w14:paraId="57B47AF0" w14:textId="77777777" w:rsidR="0075688E" w:rsidRPr="006F68BD" w:rsidRDefault="0075688E" w:rsidP="0075688E">
      <w:pPr>
        <w:pStyle w:val="ListParagraph"/>
        <w:spacing w:after="0" w:line="240" w:lineRule="auto"/>
        <w:ind w:left="0"/>
        <w:rPr>
          <w:rFonts w:ascii="Arial" w:hAnsi="Arial"/>
          <w:color w:val="000000" w:themeColor="text1"/>
          <w:sz w:val="24"/>
          <w:szCs w:val="24"/>
        </w:rPr>
      </w:pPr>
      <w:r w:rsidRPr="006F68BD">
        <w:rPr>
          <w:rFonts w:ascii="Arial" w:hAnsi="Arial"/>
          <w:color w:val="000000" w:themeColor="text1"/>
          <w:sz w:val="24"/>
          <w:szCs w:val="24"/>
        </w:rPr>
        <w:t xml:space="preserve">For questions or comments about this Privacy Policy, please contact </w:t>
      </w:r>
      <w:proofErr w:type="spellStart"/>
      <w:r w:rsidRPr="006F68BD">
        <w:rPr>
          <w:rFonts w:ascii="Arial" w:hAnsi="Arial"/>
          <w:color w:val="000000" w:themeColor="text1"/>
          <w:sz w:val="24"/>
          <w:szCs w:val="24"/>
        </w:rPr>
        <w:t>privacy@nic.blog</w:t>
      </w:r>
      <w:proofErr w:type="spellEnd"/>
      <w:r w:rsidRPr="006F68BD">
        <w:rPr>
          <w:rFonts w:ascii="Arial" w:hAnsi="Arial"/>
          <w:color w:val="000000" w:themeColor="text1"/>
          <w:sz w:val="24"/>
          <w:szCs w:val="24"/>
        </w:rPr>
        <w:t>.</w:t>
      </w:r>
    </w:p>
    <w:p w14:paraId="41DD3649" w14:textId="77777777" w:rsidR="0075688E" w:rsidRPr="006F68BD" w:rsidRDefault="0075688E" w:rsidP="0075688E">
      <w:pPr>
        <w:pStyle w:val="ListParagraph"/>
        <w:spacing w:after="0" w:line="240" w:lineRule="auto"/>
        <w:ind w:left="0"/>
        <w:rPr>
          <w:rFonts w:ascii="Arial" w:hAnsi="Arial"/>
          <w:color w:val="000000" w:themeColor="text1"/>
          <w:sz w:val="24"/>
          <w:szCs w:val="24"/>
        </w:rPr>
      </w:pPr>
    </w:p>
    <w:p w14:paraId="5E7853FA" w14:textId="77777777" w:rsidR="0075688E" w:rsidRPr="006F68BD" w:rsidRDefault="0075688E" w:rsidP="0075688E">
      <w:pPr>
        <w:pStyle w:val="ListParagraph"/>
        <w:spacing w:after="0" w:line="240" w:lineRule="auto"/>
        <w:ind w:left="0"/>
        <w:rPr>
          <w:rFonts w:ascii="Arial" w:hAnsi="Arial"/>
          <w:b/>
          <w:color w:val="000000" w:themeColor="text1"/>
          <w:sz w:val="24"/>
          <w:szCs w:val="24"/>
        </w:rPr>
      </w:pPr>
      <w:r w:rsidRPr="006F68BD">
        <w:rPr>
          <w:rFonts w:ascii="Arial" w:hAnsi="Arial"/>
          <w:b/>
          <w:color w:val="000000" w:themeColor="text1"/>
          <w:sz w:val="24"/>
          <w:szCs w:val="24"/>
        </w:rPr>
        <w:t>Cookies</w:t>
      </w:r>
    </w:p>
    <w:p w14:paraId="493A8645" w14:textId="77777777" w:rsidR="0075688E" w:rsidRPr="006F68BD" w:rsidRDefault="0075688E" w:rsidP="0075688E">
      <w:pPr>
        <w:rPr>
          <w:rFonts w:ascii="Arial" w:hAnsi="Arial"/>
          <w:color w:val="000000" w:themeColor="text1"/>
        </w:rPr>
      </w:pPr>
    </w:p>
    <w:p w14:paraId="653DE6D9" w14:textId="77777777" w:rsidR="0075688E" w:rsidRPr="006F68BD" w:rsidRDefault="0075688E" w:rsidP="0075688E">
      <w:pPr>
        <w:rPr>
          <w:rFonts w:ascii="Arial" w:hAnsi="Arial"/>
          <w:color w:val="000000" w:themeColor="text1"/>
        </w:rPr>
      </w:pPr>
      <w:r w:rsidRPr="006F68BD">
        <w:rPr>
          <w:rFonts w:ascii="Arial" w:hAnsi="Arial"/>
          <w:color w:val="000000" w:themeColor="text1"/>
        </w:rPr>
        <w:t>We may use a variety of technologies to learn more about how people use the Registry Website and the Internet. These technologies include cookies, which are small text files that websites and other online services use to store information about users on the users’ own computers. For example, cookies can be used to store your sign-in credentials so that you do not have to enter them each time you return to a website. Cookies also may be used to store a unique identification number tied to a computer so that a website can recognize that person as the same user across different visits to the website. You can configure your Internet browser to provide a warning each time a cookie is sent or to refuse cookies completely. We may use cookies to enable functionality of the Registry Website. Third parties should be aware that disabling cookies may affect the appearance of the Registry Website on a device and limit browsing experience including preventing access to some areas of the website. We do not use cookies to serve targeted advertising.</w:t>
      </w:r>
    </w:p>
    <w:p w14:paraId="12CDEE3F" w14:textId="77777777" w:rsidR="0075688E" w:rsidRDefault="0075688E"/>
    <w:sectPr w:rsidR="0075688E" w:rsidSect="00F4125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4B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68AD" w14:textId="77777777" w:rsidR="00FD4B9F" w:rsidRDefault="00FD4B9F" w:rsidP="00E55310">
      <w:r>
        <w:separator/>
      </w:r>
    </w:p>
  </w:endnote>
  <w:endnote w:type="continuationSeparator" w:id="0">
    <w:p w14:paraId="163D4727" w14:textId="77777777" w:rsidR="00FD4B9F" w:rsidRDefault="00FD4B9F" w:rsidP="00E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C51B" w14:textId="77777777" w:rsidR="00FD4B9F" w:rsidRDefault="00FD4B9F" w:rsidP="00E55310">
      <w:r>
        <w:separator/>
      </w:r>
    </w:p>
  </w:footnote>
  <w:footnote w:type="continuationSeparator" w:id="0">
    <w:p w14:paraId="6CC74879" w14:textId="77777777" w:rsidR="00FD4B9F" w:rsidRDefault="00FD4B9F" w:rsidP="00E55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97"/>
    <w:multiLevelType w:val="hybridMultilevel"/>
    <w:tmpl w:val="370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871"/>
    <w:multiLevelType w:val="hybridMultilevel"/>
    <w:tmpl w:val="F9D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FEF"/>
    <w:multiLevelType w:val="hybridMultilevel"/>
    <w:tmpl w:val="080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CB"/>
    <w:multiLevelType w:val="hybridMultilevel"/>
    <w:tmpl w:val="0F2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EE"/>
    <w:multiLevelType w:val="hybridMultilevel"/>
    <w:tmpl w:val="617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4B6A"/>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0413F"/>
    <w:multiLevelType w:val="hybridMultilevel"/>
    <w:tmpl w:val="B7A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CDD"/>
    <w:multiLevelType w:val="hybridMultilevel"/>
    <w:tmpl w:val="FC7E2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A4A07"/>
    <w:multiLevelType w:val="hybridMultilevel"/>
    <w:tmpl w:val="C1C6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3D3F"/>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2C1462"/>
    <w:multiLevelType w:val="hybridMultilevel"/>
    <w:tmpl w:val="348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0C45"/>
    <w:multiLevelType w:val="hybridMultilevel"/>
    <w:tmpl w:val="68062C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F31D2"/>
    <w:multiLevelType w:val="hybridMultilevel"/>
    <w:tmpl w:val="05FE59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35C7"/>
    <w:multiLevelType w:val="hybridMultilevel"/>
    <w:tmpl w:val="A12EE1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06FD9"/>
    <w:multiLevelType w:val="hybridMultilevel"/>
    <w:tmpl w:val="61E86058"/>
    <w:name w:val="zzmpSpec1||Spec 1|3|1|1|5|0|41||1|0|1||1|2|32||1|2|32||1|2|32||1|2|32||1|2|32||1|0|0||1|0|0||222322222"/>
    <w:lvl w:ilvl="0" w:tplc="396680D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D1C6C"/>
    <w:multiLevelType w:val="hybridMultilevel"/>
    <w:tmpl w:val="0276CA8A"/>
    <w:lvl w:ilvl="0" w:tplc="39668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263E"/>
    <w:multiLevelType w:val="hybridMultilevel"/>
    <w:tmpl w:val="532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4"/>
  </w:num>
  <w:num w:numId="7">
    <w:abstractNumId w:val="11"/>
  </w:num>
  <w:num w:numId="8">
    <w:abstractNumId w:val="5"/>
  </w:num>
  <w:num w:numId="9">
    <w:abstractNumId w:val="13"/>
  </w:num>
  <w:num w:numId="10">
    <w:abstractNumId w:val="9"/>
  </w:num>
  <w:num w:numId="11">
    <w:abstractNumId w:val="7"/>
  </w:num>
  <w:num w:numId="12">
    <w:abstractNumId w:val="12"/>
  </w:num>
  <w:num w:numId="13">
    <w:abstractNumId w:val="14"/>
  </w:num>
  <w:num w:numId="14">
    <w:abstractNumId w:val="1"/>
  </w:num>
  <w:num w:numId="15">
    <w:abstractNumId w:val="8"/>
  </w:num>
  <w:num w:numId="16">
    <w:abstractNumId w:val="0"/>
  </w:num>
  <w:num w:numId="17">
    <w:abstractNumId w:val="6"/>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9"/>
    <w:rsid w:val="000369EF"/>
    <w:rsid w:val="0075688E"/>
    <w:rsid w:val="007E2E8B"/>
    <w:rsid w:val="00995A96"/>
    <w:rsid w:val="00A57D1C"/>
    <w:rsid w:val="00B46E54"/>
    <w:rsid w:val="00DD5E49"/>
    <w:rsid w:val="00E55310"/>
    <w:rsid w:val="00F4125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9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A57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 w:type="paragraph" w:styleId="Revision">
    <w:name w:val="Revision"/>
    <w:hidden/>
    <w:uiPriority w:val="99"/>
    <w:semiHidden/>
    <w:rsid w:val="00A5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9183</Characters>
  <Application>Microsoft Macintosh Word</Application>
  <DocSecurity>0</DocSecurity>
  <Lines>76</Lines>
  <Paragraphs>21</Paragraphs>
  <ScaleCrop>false</ScaleCrop>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Goldberg</dc:creator>
  <cp:keywords/>
  <dc:description/>
  <cp:lastModifiedBy>Jennifer Goldberg</cp:lastModifiedBy>
  <cp:revision>3</cp:revision>
  <dcterms:created xsi:type="dcterms:W3CDTF">2016-07-14T18:16:00Z</dcterms:created>
  <dcterms:modified xsi:type="dcterms:W3CDTF">2016-07-18T19:10:00Z</dcterms:modified>
</cp:coreProperties>
</file>