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78" w:rsidRPr="001D5278" w:rsidRDefault="001D5278" w:rsidP="001D5278">
      <w:pPr>
        <w:pStyle w:val="Default"/>
        <w:rPr>
          <w:sz w:val="22"/>
          <w:szCs w:val="22"/>
        </w:rPr>
      </w:pPr>
      <w:r w:rsidRPr="001D5278">
        <w:rPr>
          <w:b/>
          <w:bCs/>
          <w:sz w:val="22"/>
          <w:szCs w:val="22"/>
        </w:rPr>
        <w:t>Su</w:t>
      </w:r>
      <w:r w:rsidR="00C4378B">
        <w:rPr>
          <w:b/>
          <w:bCs/>
          <w:sz w:val="22"/>
          <w:szCs w:val="22"/>
        </w:rPr>
        <w:t>nrise Dispute Resolution Policy</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1. </w:t>
      </w:r>
      <w:r w:rsidRPr="001D5278">
        <w:rPr>
          <w:b/>
          <w:bCs/>
          <w:sz w:val="22"/>
          <w:szCs w:val="22"/>
        </w:rPr>
        <w:t xml:space="preserve">Scope and Purpose </w:t>
      </w:r>
    </w:p>
    <w:p w:rsidR="001D5278" w:rsidRPr="001D5278" w:rsidRDefault="001D5278" w:rsidP="001D5278">
      <w:pPr>
        <w:pStyle w:val="Default"/>
        <w:rPr>
          <w:sz w:val="22"/>
          <w:szCs w:val="22"/>
        </w:rPr>
      </w:pPr>
      <w:r w:rsidRPr="001D5278">
        <w:rPr>
          <w:sz w:val="22"/>
          <w:szCs w:val="22"/>
        </w:rPr>
        <w:t>This Sunrise Dispute Resolution Policy (SDRP) is incorporated by reference into the Registry-Registrar Agreements and Registrar-Registrant Agreements associated with domain names registered in the .I</w:t>
      </w:r>
      <w:r w:rsidR="00EE5CB0">
        <w:rPr>
          <w:sz w:val="22"/>
          <w:szCs w:val="22"/>
        </w:rPr>
        <w:t xml:space="preserve">RISH </w:t>
      </w:r>
      <w:r w:rsidRPr="001D5278">
        <w:rPr>
          <w:sz w:val="22"/>
          <w:szCs w:val="22"/>
        </w:rPr>
        <w:t xml:space="preserve">TLD for which Dot-Irish LLC (‘Registry Operator’) has entered into a Registry Agreement with ICANN (Internet Corporation for Assigned Names and Numbers). This SDRP describes the standards that will be applied to resolve challenges to domain names improperly registered during the Sunrise Registration Period of the TLD. Registry Operator has implemented a </w:t>
      </w:r>
      <w:r w:rsidR="00EE5CB0">
        <w:rPr>
          <w:sz w:val="22"/>
          <w:szCs w:val="22"/>
        </w:rPr>
        <w:t xml:space="preserve">60 day </w:t>
      </w:r>
      <w:r w:rsidRPr="001D5278">
        <w:rPr>
          <w:sz w:val="22"/>
          <w:szCs w:val="22"/>
        </w:rPr>
        <w:t xml:space="preserve">‘Multi-Application’ or ‘End Date’ Sunrise </w:t>
      </w:r>
      <w:r w:rsidR="00EE5CB0">
        <w:rPr>
          <w:sz w:val="22"/>
          <w:szCs w:val="22"/>
        </w:rPr>
        <w:t>and a</w:t>
      </w:r>
      <w:r w:rsidRPr="001D5278">
        <w:rPr>
          <w:sz w:val="22"/>
          <w:szCs w:val="22"/>
        </w:rPr>
        <w:t xml:space="preserve">ny challenges initiated under the SDRP must be initiated before </w:t>
      </w:r>
      <w:r w:rsidR="00E543A7">
        <w:rPr>
          <w:sz w:val="22"/>
          <w:szCs w:val="22"/>
        </w:rPr>
        <w:t>the end of the Sunrise period</w:t>
      </w:r>
      <w:r w:rsidRPr="001D5278">
        <w:rPr>
          <w:sz w:val="22"/>
          <w:szCs w:val="22"/>
        </w:rPr>
        <w:t xml:space="preserve">.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2. Definitions </w:t>
      </w:r>
    </w:p>
    <w:p w:rsidR="001D5278" w:rsidRPr="001D5278" w:rsidRDefault="001D5278" w:rsidP="001D5278">
      <w:pPr>
        <w:pStyle w:val="Default"/>
        <w:rPr>
          <w:sz w:val="22"/>
          <w:szCs w:val="22"/>
        </w:rPr>
      </w:pPr>
      <w:r w:rsidRPr="001D5278">
        <w:rPr>
          <w:sz w:val="22"/>
          <w:szCs w:val="22"/>
        </w:rPr>
        <w:t xml:space="preserve">In this Policy, the following words and phrases have the following meanings: </w:t>
      </w:r>
    </w:p>
    <w:p w:rsidR="001D5278" w:rsidRPr="001D5278" w:rsidRDefault="001D5278" w:rsidP="001D5278">
      <w:pPr>
        <w:pStyle w:val="Default"/>
        <w:rPr>
          <w:sz w:val="22"/>
          <w:szCs w:val="22"/>
        </w:rPr>
      </w:pPr>
    </w:p>
    <w:p w:rsidR="001D5278" w:rsidRPr="001D5278" w:rsidRDefault="001D5278" w:rsidP="00F53112">
      <w:pPr>
        <w:pStyle w:val="Default"/>
        <w:numPr>
          <w:ilvl w:val="0"/>
          <w:numId w:val="1"/>
        </w:numPr>
        <w:spacing w:after="70"/>
        <w:rPr>
          <w:sz w:val="22"/>
          <w:szCs w:val="22"/>
        </w:rPr>
      </w:pPr>
      <w:r w:rsidRPr="001D5278">
        <w:rPr>
          <w:sz w:val="22"/>
          <w:szCs w:val="22"/>
        </w:rPr>
        <w:t>Complainant: A person (legal or natural) who makes a complaint under this Policy.</w:t>
      </w:r>
    </w:p>
    <w:p w:rsidR="001D5278" w:rsidRPr="001D5278" w:rsidRDefault="001D5278" w:rsidP="001D5278">
      <w:pPr>
        <w:pStyle w:val="Default"/>
        <w:numPr>
          <w:ilvl w:val="0"/>
          <w:numId w:val="1"/>
        </w:numPr>
        <w:spacing w:after="70"/>
        <w:rPr>
          <w:sz w:val="22"/>
          <w:szCs w:val="22"/>
        </w:rPr>
      </w:pPr>
      <w:r w:rsidRPr="001D5278">
        <w:rPr>
          <w:sz w:val="22"/>
          <w:szCs w:val="22"/>
        </w:rPr>
        <w:t xml:space="preserve">Identical Match: The domain name label is an identical match to the trademark, meaning that the label consists of the complete and identical textual elements of the mark in accordance with section 4.2.1 of the TMCH Guidelines. In this regard: </w:t>
      </w:r>
    </w:p>
    <w:p w:rsidR="001D5278" w:rsidRPr="001D5278" w:rsidRDefault="001D5278" w:rsidP="001D5278">
      <w:pPr>
        <w:pStyle w:val="Default"/>
        <w:numPr>
          <w:ilvl w:val="1"/>
          <w:numId w:val="1"/>
        </w:numPr>
        <w:spacing w:after="70"/>
        <w:rPr>
          <w:sz w:val="22"/>
          <w:szCs w:val="22"/>
        </w:rPr>
      </w:pPr>
      <w:r w:rsidRPr="001D5278">
        <w:rPr>
          <w:sz w:val="22"/>
          <w:szCs w:val="22"/>
        </w:rPr>
        <w:t xml:space="preserve">For a trademark exclusively consisting of letters, words, numerals and/or special characters: the recorded name of the mark is an identical match to the reported name as long as all characters are included in the trademark record provided to the TMCH and in the same order in which they appear on the trademark certificate. </w:t>
      </w:r>
    </w:p>
    <w:p w:rsidR="001D5278" w:rsidRPr="00F53112" w:rsidRDefault="00EE5CB0" w:rsidP="00F53112">
      <w:pPr>
        <w:pStyle w:val="Default"/>
        <w:numPr>
          <w:ilvl w:val="1"/>
          <w:numId w:val="1"/>
        </w:numPr>
        <w:spacing w:after="70"/>
        <w:rPr>
          <w:sz w:val="22"/>
          <w:szCs w:val="22"/>
        </w:rPr>
      </w:pPr>
      <w:r>
        <w:rPr>
          <w:sz w:val="22"/>
          <w:szCs w:val="22"/>
        </w:rPr>
        <w:t xml:space="preserve">For </w:t>
      </w:r>
      <w:r w:rsidR="001D5278" w:rsidRPr="001D5278">
        <w:rPr>
          <w:sz w:val="22"/>
          <w:szCs w:val="22"/>
        </w:rPr>
        <w:t>marks that do not exclusively consist of letters, words, numerals, or special characters: the recorded name of the trademark is an identical match to the reported name as long as the name of the trademark includes letters, words, numerals, keyboard signs, and punctuation marks that are: (</w:t>
      </w:r>
      <w:proofErr w:type="spellStart"/>
      <w:r w:rsidR="001D5278" w:rsidRPr="001D5278">
        <w:rPr>
          <w:sz w:val="22"/>
          <w:szCs w:val="22"/>
        </w:rPr>
        <w:t>i</w:t>
      </w:r>
      <w:proofErr w:type="spellEnd"/>
      <w:r w:rsidR="001D5278" w:rsidRPr="001D5278">
        <w:rPr>
          <w:sz w:val="22"/>
          <w:szCs w:val="22"/>
        </w:rPr>
        <w:t xml:space="preserve">) predominant, (ii) clearly separable or distinguishable from the device element, and (iii) all predominant characters are included in the trademark record submitted to the TMCH in the same order they appear in the mark. </w:t>
      </w:r>
    </w:p>
    <w:p w:rsidR="001D5278" w:rsidRPr="001D5278" w:rsidRDefault="001D5278" w:rsidP="001D5278">
      <w:pPr>
        <w:pStyle w:val="Default"/>
        <w:numPr>
          <w:ilvl w:val="0"/>
          <w:numId w:val="2"/>
        </w:numPr>
        <w:spacing w:after="70"/>
        <w:rPr>
          <w:sz w:val="22"/>
          <w:szCs w:val="22"/>
        </w:rPr>
      </w:pPr>
      <w:r w:rsidRPr="001D5278">
        <w:rPr>
          <w:sz w:val="22"/>
          <w:szCs w:val="22"/>
        </w:rPr>
        <w:t xml:space="preserve">Panel: The person or organization appointed by the Provider to provide a written decision in relation to a dispute arising under this Policy. </w:t>
      </w:r>
    </w:p>
    <w:p w:rsidR="001D5278" w:rsidRPr="001D5278" w:rsidRDefault="001D5278" w:rsidP="001D5278">
      <w:pPr>
        <w:pStyle w:val="Default"/>
        <w:numPr>
          <w:ilvl w:val="0"/>
          <w:numId w:val="2"/>
        </w:numPr>
        <w:spacing w:after="70"/>
        <w:rPr>
          <w:sz w:val="22"/>
          <w:szCs w:val="22"/>
        </w:rPr>
      </w:pPr>
      <w:r w:rsidRPr="001D5278">
        <w:rPr>
          <w:sz w:val="22"/>
          <w:szCs w:val="22"/>
        </w:rPr>
        <w:t xml:space="preserve">Provider: The dispute resolution provider appointed by Registry Operator to administer resolution of disputes arising under this Policy. </w:t>
      </w:r>
    </w:p>
    <w:p w:rsidR="001D5278" w:rsidRPr="001D5278" w:rsidRDefault="001D5278" w:rsidP="001D5278">
      <w:pPr>
        <w:pStyle w:val="Default"/>
        <w:numPr>
          <w:ilvl w:val="0"/>
          <w:numId w:val="2"/>
        </w:numPr>
        <w:spacing w:after="70"/>
        <w:rPr>
          <w:sz w:val="22"/>
          <w:szCs w:val="22"/>
        </w:rPr>
      </w:pPr>
      <w:r w:rsidRPr="001D5278">
        <w:rPr>
          <w:sz w:val="22"/>
          <w:szCs w:val="22"/>
        </w:rPr>
        <w:t xml:space="preserve">Respondent: The applicant or registrant of the domain name(s) subject to a complaint under this Policy. </w:t>
      </w:r>
    </w:p>
    <w:p w:rsidR="001D5278" w:rsidRPr="001D5278" w:rsidRDefault="001D5278" w:rsidP="001D5278">
      <w:pPr>
        <w:pStyle w:val="Default"/>
        <w:numPr>
          <w:ilvl w:val="0"/>
          <w:numId w:val="2"/>
        </w:numPr>
        <w:spacing w:after="70"/>
        <w:rPr>
          <w:sz w:val="22"/>
          <w:szCs w:val="22"/>
        </w:rPr>
      </w:pPr>
      <w:r w:rsidRPr="001D5278">
        <w:rPr>
          <w:sz w:val="22"/>
          <w:szCs w:val="22"/>
        </w:rPr>
        <w:t xml:space="preserve">SMD File: A signed mark data file issued by the TMCH signifying that the TMCH has verified that the trademark contained in the SMD File meets the requirements for inclusion in the TMCH in accordance with TMCH Guidelines in force at the time when a complaint under this Policy is filed. </w:t>
      </w:r>
    </w:p>
    <w:p w:rsidR="001D5278" w:rsidRPr="001D5278" w:rsidRDefault="001D5278" w:rsidP="001D5278">
      <w:pPr>
        <w:pStyle w:val="Default"/>
        <w:numPr>
          <w:ilvl w:val="0"/>
          <w:numId w:val="2"/>
        </w:numPr>
        <w:spacing w:after="70"/>
        <w:rPr>
          <w:sz w:val="22"/>
          <w:szCs w:val="22"/>
        </w:rPr>
      </w:pPr>
      <w:r w:rsidRPr="001D5278">
        <w:rPr>
          <w:sz w:val="22"/>
          <w:szCs w:val="22"/>
        </w:rPr>
        <w:t xml:space="preserve">Sunrise: That period of time during which holders of SMD Files may submit domain name applications for a TLD before registration becomes available to the general public. </w:t>
      </w:r>
    </w:p>
    <w:p w:rsidR="00F53112" w:rsidRDefault="001D5278" w:rsidP="001D5278">
      <w:pPr>
        <w:pStyle w:val="Default"/>
        <w:numPr>
          <w:ilvl w:val="0"/>
          <w:numId w:val="2"/>
        </w:numPr>
        <w:spacing w:after="70"/>
        <w:rPr>
          <w:sz w:val="22"/>
          <w:szCs w:val="22"/>
        </w:rPr>
      </w:pPr>
      <w:r w:rsidRPr="001D5278">
        <w:rPr>
          <w:sz w:val="22"/>
          <w:szCs w:val="22"/>
        </w:rPr>
        <w:t>TMCH: Trademark Clearinghouse (</w:t>
      </w:r>
      <w:hyperlink r:id="rId9" w:history="1">
        <w:r w:rsidR="00F53112" w:rsidRPr="001A33E6">
          <w:rPr>
            <w:rStyle w:val="Hyperlink"/>
            <w:sz w:val="22"/>
            <w:szCs w:val="22"/>
          </w:rPr>
          <w:t>http://www.trademark-clearinghouse.com</w:t>
        </w:r>
      </w:hyperlink>
      <w:r w:rsidRPr="001D5278">
        <w:rPr>
          <w:sz w:val="22"/>
          <w:szCs w:val="22"/>
        </w:rPr>
        <w:t>).</w:t>
      </w:r>
    </w:p>
    <w:p w:rsidR="00F53112" w:rsidRDefault="00F53112" w:rsidP="00F53112">
      <w:pPr>
        <w:pStyle w:val="Default"/>
        <w:spacing w:after="70"/>
        <w:rPr>
          <w:sz w:val="22"/>
          <w:szCs w:val="22"/>
        </w:rPr>
      </w:pPr>
    </w:p>
    <w:p w:rsidR="00F53112" w:rsidRDefault="00F53112" w:rsidP="00F53112">
      <w:pPr>
        <w:pStyle w:val="Default"/>
        <w:spacing w:after="70"/>
        <w:rPr>
          <w:sz w:val="22"/>
          <w:szCs w:val="22"/>
        </w:rPr>
      </w:pPr>
    </w:p>
    <w:p w:rsidR="001D5278" w:rsidRPr="00F53112" w:rsidRDefault="001D5278" w:rsidP="00F53112">
      <w:pPr>
        <w:pStyle w:val="Default"/>
        <w:spacing w:after="70"/>
        <w:rPr>
          <w:sz w:val="22"/>
          <w:szCs w:val="22"/>
        </w:rPr>
      </w:pPr>
      <w:r w:rsidRPr="001D5278">
        <w:rPr>
          <w:sz w:val="22"/>
          <w:szCs w:val="22"/>
        </w:rPr>
        <w:t xml:space="preserve"> </w:t>
      </w:r>
    </w:p>
    <w:p w:rsidR="001D5278" w:rsidRPr="001D5278" w:rsidRDefault="001D5278" w:rsidP="001D5278">
      <w:pPr>
        <w:pStyle w:val="Default"/>
        <w:numPr>
          <w:ilvl w:val="0"/>
          <w:numId w:val="2"/>
        </w:numPr>
        <w:spacing w:after="70"/>
        <w:rPr>
          <w:sz w:val="22"/>
          <w:szCs w:val="22"/>
        </w:rPr>
      </w:pPr>
      <w:r w:rsidRPr="001D5278">
        <w:rPr>
          <w:sz w:val="22"/>
          <w:szCs w:val="22"/>
        </w:rPr>
        <w:lastRenderedPageBreak/>
        <w:t xml:space="preserve">TMCH Guidelines: Guidelines published by the TMCH for mark holders and agents to inform them about the eligibility requirements for inclusion of marks in the TMCH and participation in sunrise services (currently available at http://www.trademark-clearinghouse.com/sites/default/files/files/downloads/TMCH%20guidelines%20v1.1_0.pdf).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3. Other Dispute Resolution Policies </w:t>
      </w:r>
    </w:p>
    <w:p w:rsidR="00614110" w:rsidRDefault="001D5278" w:rsidP="001D5278">
      <w:pPr>
        <w:pStyle w:val="Default"/>
        <w:rPr>
          <w:sz w:val="22"/>
          <w:szCs w:val="22"/>
        </w:rPr>
      </w:pPr>
      <w:r w:rsidRPr="001D5278">
        <w:rPr>
          <w:sz w:val="22"/>
          <w:szCs w:val="22"/>
        </w:rPr>
        <w:t xml:space="preserve">Disputes regarding the validity of an SMD File are subject to a separate Trademark Clearinghouse (TMCH) dispute process and should be submitted to the TMCH using the dispute resolution procedures outlined in </w:t>
      </w:r>
      <w:hyperlink r:id="rId10" w:history="1">
        <w:r w:rsidR="00614110" w:rsidRPr="001A33E6">
          <w:rPr>
            <w:rStyle w:val="Hyperlink"/>
            <w:sz w:val="22"/>
            <w:szCs w:val="22"/>
          </w:rPr>
          <w:t>http://trademark-clearinghouse.com/dispute</w:t>
        </w:r>
      </w:hyperlink>
      <w:r w:rsidR="00614110">
        <w:rPr>
          <w:sz w:val="22"/>
          <w:szCs w:val="22"/>
        </w:rPr>
        <w:t xml:space="preserve"> </w:t>
      </w:r>
      <w:r w:rsidRPr="001D5278">
        <w:rPr>
          <w:sz w:val="22"/>
          <w:szCs w:val="22"/>
        </w:rPr>
        <w:t xml:space="preserve">prior to the initiation of a complaint under the SDRP. In the event the TMCH issues a finding of a non-compliant SMD File, </w:t>
      </w:r>
    </w:p>
    <w:p w:rsidR="001D5278" w:rsidRPr="001D5278" w:rsidRDefault="001D5278" w:rsidP="001D5278">
      <w:pPr>
        <w:pStyle w:val="Default"/>
        <w:rPr>
          <w:sz w:val="22"/>
          <w:szCs w:val="22"/>
        </w:rPr>
      </w:pPr>
      <w:r w:rsidRPr="001D5278">
        <w:rPr>
          <w:sz w:val="22"/>
          <w:szCs w:val="22"/>
        </w:rPr>
        <w:t xml:space="preserve">Dot-Irish LLC may disqualify the Sunrise application or, in the event that non-compliance is detected after the Sunrise period, delete the applicable domain name(s). The SDRP is in addition to ICANN’s Uniform Domain Name Dispute Resolution Policy (UDRP), the Uniform Rapid Suspension System (URS), and any other applicable charter, nexus, or eligibility dispute policies implemented by ICANN or Registry Operator. 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is concluded. Upon notice of such other proceeding, the SDRP proceeding will be terminated (in the sole discretion of the Panel as to the competence of such jurisdiction) in deference to the outcome of such other proceeding. </w:t>
      </w:r>
    </w:p>
    <w:p w:rsidR="001D5278" w:rsidRPr="001D5278" w:rsidRDefault="001D5278" w:rsidP="001D5278">
      <w:pPr>
        <w:pStyle w:val="Default"/>
        <w:rPr>
          <w:b/>
          <w:bCs/>
          <w:sz w:val="22"/>
          <w:szCs w:val="22"/>
        </w:rPr>
      </w:pPr>
    </w:p>
    <w:p w:rsidR="001D5278" w:rsidRPr="001D5278" w:rsidRDefault="001D5278" w:rsidP="001D5278">
      <w:pPr>
        <w:pStyle w:val="Default"/>
        <w:rPr>
          <w:b/>
          <w:bCs/>
          <w:sz w:val="22"/>
          <w:szCs w:val="22"/>
        </w:rPr>
      </w:pPr>
      <w:r w:rsidRPr="001D5278">
        <w:rPr>
          <w:b/>
          <w:bCs/>
          <w:sz w:val="22"/>
          <w:szCs w:val="22"/>
        </w:rPr>
        <w:t xml:space="preserve">4. Procedure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4.1 Who Can Submit a Complaint? </w:t>
      </w:r>
    </w:p>
    <w:p w:rsidR="001D5278" w:rsidRPr="001D5278" w:rsidRDefault="001D5278" w:rsidP="001D5278">
      <w:pPr>
        <w:pStyle w:val="Default"/>
        <w:rPr>
          <w:sz w:val="22"/>
          <w:szCs w:val="22"/>
        </w:rPr>
      </w:pPr>
      <w:r w:rsidRPr="001D5278">
        <w:rPr>
          <w:sz w:val="22"/>
          <w:szCs w:val="22"/>
        </w:rPr>
        <w:t xml:space="preserve">Any person or legal entity may file a complaint under the SDRP. However, Registry Operator reserves the right in their sole discretion to limit a Vexatious Complainant’s options under the SDRP. For purposes of this policy, a Vexatious Complainant is defined as a Complainant that has habitually and persistently and without reasonable grounds instituted vexatious complaints under the SDRP. If Registry Operator makes a finding that a Complainant is a Vexatious Complainant, that Complainant will be barred from the no-fee Registry Operator “quick-look” procedure outlined below. However, that Complainant may elect to seek a determination under the SDRP directly from an administrative Provider conditional upon the payment of the required fees.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4.2 Language of Proceedings </w:t>
      </w:r>
    </w:p>
    <w:p w:rsidR="001D5278" w:rsidRPr="001D5278" w:rsidRDefault="001D5278" w:rsidP="001D5278">
      <w:pPr>
        <w:pStyle w:val="Default"/>
        <w:rPr>
          <w:sz w:val="22"/>
          <w:szCs w:val="22"/>
        </w:rPr>
      </w:pPr>
      <w:r w:rsidRPr="001D5278">
        <w:rPr>
          <w:sz w:val="22"/>
          <w:szCs w:val="22"/>
        </w:rPr>
        <w:t xml:space="preserve">The language of all communications and supporting documentation relating to the SDRP shall be in English. It is the responsibility of all parties to the proceedings to provide certified or otherwise official English translations of all relevant text, along with a copy of the original.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4.3 Complaint Requirements </w:t>
      </w:r>
    </w:p>
    <w:p w:rsidR="001D5278" w:rsidRPr="001D5278" w:rsidRDefault="001D5278" w:rsidP="001D5278">
      <w:pPr>
        <w:pStyle w:val="Default"/>
        <w:rPr>
          <w:sz w:val="22"/>
          <w:szCs w:val="22"/>
        </w:rPr>
      </w:pPr>
      <w:r w:rsidRPr="001D5278">
        <w:rPr>
          <w:sz w:val="22"/>
          <w:szCs w:val="22"/>
        </w:rPr>
        <w:t xml:space="preserve">A Complaint must include/comply with the following requirements to be processed: </w:t>
      </w:r>
    </w:p>
    <w:p w:rsidR="001D5278" w:rsidRPr="001D5278" w:rsidRDefault="001D5278" w:rsidP="001D5278">
      <w:pPr>
        <w:pStyle w:val="Default"/>
        <w:rPr>
          <w:sz w:val="22"/>
          <w:szCs w:val="22"/>
        </w:rPr>
      </w:pPr>
      <w:r w:rsidRPr="001D5278">
        <w:rPr>
          <w:sz w:val="22"/>
          <w:szCs w:val="22"/>
        </w:rPr>
        <w:t xml:space="preserve">4.3.1 The name of the individual or legal entity filing the complaint, along with the following contact details: email, phone number, address of the Complainant and of any representative authorized to act on behalf of the Complainant in the administrative proceeding; </w:t>
      </w:r>
    </w:p>
    <w:p w:rsidR="001D5278" w:rsidRPr="001D5278" w:rsidRDefault="001D5278" w:rsidP="001D5278">
      <w:pPr>
        <w:pStyle w:val="Default"/>
        <w:rPr>
          <w:sz w:val="22"/>
          <w:szCs w:val="22"/>
        </w:rPr>
      </w:pPr>
      <w:r w:rsidRPr="001D5278">
        <w:rPr>
          <w:sz w:val="22"/>
          <w:szCs w:val="22"/>
        </w:rPr>
        <w:t xml:space="preserve">4.3.2 The domain name(s) that are subject of the dispute; </w:t>
      </w:r>
    </w:p>
    <w:p w:rsidR="001D5278" w:rsidRPr="001D5278" w:rsidRDefault="001D5278" w:rsidP="001D5278">
      <w:pPr>
        <w:pStyle w:val="Default"/>
        <w:rPr>
          <w:sz w:val="22"/>
          <w:szCs w:val="22"/>
        </w:rPr>
      </w:pPr>
      <w:r w:rsidRPr="001D5278">
        <w:rPr>
          <w:sz w:val="22"/>
          <w:szCs w:val="22"/>
        </w:rPr>
        <w:t xml:space="preserve">4.3.3 Applicable trademark(s) as validated by the TMCH and the relevant SMD File; </w:t>
      </w:r>
    </w:p>
    <w:p w:rsidR="001D5278" w:rsidRPr="001D5278" w:rsidRDefault="001D5278" w:rsidP="001D5278">
      <w:pPr>
        <w:pStyle w:val="Default"/>
        <w:rPr>
          <w:sz w:val="22"/>
          <w:szCs w:val="22"/>
        </w:rPr>
      </w:pPr>
      <w:r w:rsidRPr="001D5278">
        <w:rPr>
          <w:sz w:val="22"/>
          <w:szCs w:val="22"/>
        </w:rPr>
        <w:t xml:space="preserve">4.3.4 Name of the Respondent, and the Respondent’s contact information from the </w:t>
      </w:r>
      <w:proofErr w:type="spellStart"/>
      <w:r w:rsidRPr="001D5278">
        <w:rPr>
          <w:sz w:val="22"/>
          <w:szCs w:val="22"/>
        </w:rPr>
        <w:t>Whois</w:t>
      </w:r>
      <w:proofErr w:type="spellEnd"/>
      <w:r w:rsidRPr="001D5278">
        <w:rPr>
          <w:sz w:val="22"/>
          <w:szCs w:val="22"/>
        </w:rPr>
        <w:t xml:space="preserve"> entry associated with the disputed domain name(s); </w:t>
      </w:r>
    </w:p>
    <w:p w:rsidR="001D5278" w:rsidRPr="001D5278" w:rsidRDefault="001D5278" w:rsidP="001D5278">
      <w:pPr>
        <w:pStyle w:val="Default"/>
        <w:rPr>
          <w:sz w:val="22"/>
          <w:szCs w:val="22"/>
        </w:rPr>
      </w:pPr>
      <w:r w:rsidRPr="001D5278">
        <w:rPr>
          <w:sz w:val="22"/>
          <w:szCs w:val="22"/>
        </w:rPr>
        <w:t xml:space="preserve">4.3.5 Ground(s) relied upon for seeking to cancel the Sunrise registration; </w:t>
      </w:r>
    </w:p>
    <w:p w:rsidR="001D5278" w:rsidRPr="001D5278" w:rsidRDefault="001D5278" w:rsidP="001D5278">
      <w:pPr>
        <w:pStyle w:val="Default"/>
        <w:rPr>
          <w:sz w:val="22"/>
          <w:szCs w:val="22"/>
        </w:rPr>
      </w:pPr>
      <w:r w:rsidRPr="001D5278">
        <w:rPr>
          <w:sz w:val="22"/>
          <w:szCs w:val="22"/>
        </w:rPr>
        <w:t xml:space="preserve">4.3.6 Remedy requested; </w:t>
      </w:r>
    </w:p>
    <w:p w:rsidR="001D5278" w:rsidRPr="001D5278" w:rsidRDefault="001D5278" w:rsidP="001D5278">
      <w:pPr>
        <w:pStyle w:val="Default"/>
        <w:rPr>
          <w:sz w:val="22"/>
          <w:szCs w:val="22"/>
        </w:rPr>
      </w:pPr>
      <w:r w:rsidRPr="001D5278">
        <w:rPr>
          <w:sz w:val="22"/>
          <w:szCs w:val="22"/>
        </w:rPr>
        <w:lastRenderedPageBreak/>
        <w:t xml:space="preserve">4.3.7 Complaint and all annexes must be submitted electronically according to the instructions listed on the Registry Operator’s Website, with the Complaint not to exceed 1000 words and no more than five annexes, which annexes shall not exceed fifty (50) pages in total;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4.3.8 Identification of any other legal proceedings that have been commenced or terminated in connection with or relating to any of the domain name(s) </w:t>
      </w:r>
      <w:proofErr w:type="gramStart"/>
      <w:r w:rsidRPr="001D5278">
        <w:rPr>
          <w:sz w:val="22"/>
          <w:szCs w:val="22"/>
        </w:rPr>
        <w:t>that are</w:t>
      </w:r>
      <w:proofErr w:type="gramEnd"/>
      <w:r w:rsidRPr="001D5278">
        <w:rPr>
          <w:sz w:val="22"/>
          <w:szCs w:val="22"/>
        </w:rPr>
        <w:t xml:space="preserve"> subject to the dispute;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4.3.9 Complaint must conclude with the following statement for an on behalf of the Complainant: </w:t>
      </w:r>
    </w:p>
    <w:p w:rsidR="001D5278" w:rsidRPr="001D5278" w:rsidRDefault="001D5278" w:rsidP="001D5278">
      <w:pPr>
        <w:pStyle w:val="Default"/>
        <w:rPr>
          <w:sz w:val="22"/>
          <w:szCs w:val="22"/>
        </w:rPr>
      </w:pPr>
      <w:r w:rsidRPr="001D5278">
        <w:rPr>
          <w:sz w:val="22"/>
          <w:szCs w:val="22"/>
        </w:rPr>
        <w:t xml:space="preserve">“Complaint agrees that its claims and remedies concerning the registration of the domain name, the dispute, or the dispute’s resolution shall be solely against the Respondent and waives all such claims and remedies against (a) the Provider and Panel except in the case of deliberate wrongdoing, (b) Registry Operator (c) the Registrar, and (d) ICANN; and the respective directors, officers, employees, representatives and agents of each of the foregoing.” “Complainant certifies that the information contained in this complaint is, to the best of Complainant’s knowledge,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4.4 Quick Look </w:t>
      </w:r>
    </w:p>
    <w:p w:rsidR="001D5278" w:rsidRPr="001D5278" w:rsidRDefault="001D5278" w:rsidP="001D5278">
      <w:pPr>
        <w:pStyle w:val="Default"/>
        <w:rPr>
          <w:sz w:val="22"/>
          <w:szCs w:val="22"/>
        </w:rPr>
      </w:pPr>
      <w:r w:rsidRPr="001D5278">
        <w:rPr>
          <w:sz w:val="22"/>
          <w:szCs w:val="22"/>
        </w:rPr>
        <w:t xml:space="preserve">Upon receipt of a properly formatted Complaint, Registry Operator will attempt to resolve the issue internally without charge. If, in the opinion of the Registry Operator, the matter would be more appropriately dealt with by the TMCH, Registry Operator will advise the Complainant accordingly. If the complaint relates to a registry process error, Registry Operator will investigate and, if upheld, seek to resolve such errors internally without charge. In the event Registry Operator, in its discretion, is unable to resolve the dispute, Registry Operator will notify the Complainant to submit its complaint to a Provider. Registry Operator will endeavour to conduct this quick look within seven (7) calendar days of receipt.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4.5 Submission to a Provider </w:t>
      </w:r>
    </w:p>
    <w:p w:rsidR="001D5278" w:rsidRPr="001D5278" w:rsidRDefault="001D5278" w:rsidP="001D5278">
      <w:pPr>
        <w:pStyle w:val="Default"/>
        <w:rPr>
          <w:sz w:val="22"/>
          <w:szCs w:val="22"/>
        </w:rPr>
      </w:pPr>
      <w:r w:rsidRPr="001D5278">
        <w:rPr>
          <w:sz w:val="22"/>
          <w:szCs w:val="22"/>
        </w:rPr>
        <w:t xml:space="preserve">If Registry Operator is unable to resolve the dispute in accordance with the “Quick Look” process outlined above, then Complainant may submit its complaint to a Provider(s) listed on the Registry Operator Website in accordance with any supplemental instructions listed by that Provider.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4.6 Fees </w:t>
      </w:r>
    </w:p>
    <w:p w:rsidR="001D5278" w:rsidRPr="001D5278" w:rsidRDefault="001D5278" w:rsidP="001D5278">
      <w:pPr>
        <w:pStyle w:val="Default"/>
        <w:rPr>
          <w:sz w:val="22"/>
          <w:szCs w:val="22"/>
        </w:rPr>
      </w:pPr>
      <w:r w:rsidRPr="001D5278">
        <w:rPr>
          <w:sz w:val="22"/>
          <w:szCs w:val="22"/>
        </w:rPr>
        <w:t xml:space="preserve">Complainant shall be required to pay all fees charged in accordance with the instructions listed by the Provider.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4.7 Notification of Complaint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4.7.1 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1D5278" w:rsidRPr="001D5278" w:rsidRDefault="001D5278" w:rsidP="001D5278">
      <w:pPr>
        <w:pStyle w:val="Default"/>
        <w:rPr>
          <w:sz w:val="22"/>
          <w:szCs w:val="22"/>
        </w:rPr>
      </w:pPr>
      <w:r w:rsidRPr="001D5278">
        <w:rPr>
          <w:sz w:val="22"/>
          <w:szCs w:val="22"/>
        </w:rPr>
        <w:t xml:space="preserve">4.7.2 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subsequent complaint by the Complainant. </w:t>
      </w:r>
    </w:p>
    <w:p w:rsidR="001D5278" w:rsidRPr="001D5278" w:rsidRDefault="001D5278" w:rsidP="001D5278">
      <w:pPr>
        <w:pStyle w:val="Default"/>
        <w:rPr>
          <w:sz w:val="22"/>
          <w:szCs w:val="22"/>
        </w:rPr>
      </w:pPr>
      <w:r w:rsidRPr="001D5278">
        <w:rPr>
          <w:sz w:val="22"/>
          <w:szCs w:val="22"/>
        </w:rPr>
        <w:t xml:space="preserve">4.7.3 The date of commencement of the administrative proceeding shall be the date on which the Provider completes its responsibilities under 4.7.1 in connection with sending the complaint to the Respondent. </w:t>
      </w:r>
    </w:p>
    <w:p w:rsidR="001D5278" w:rsidRPr="001D5278" w:rsidRDefault="001D5278" w:rsidP="001D5278">
      <w:pPr>
        <w:pStyle w:val="Default"/>
        <w:rPr>
          <w:sz w:val="22"/>
          <w:szCs w:val="22"/>
        </w:rPr>
      </w:pPr>
      <w:r w:rsidRPr="001D5278">
        <w:rPr>
          <w:sz w:val="22"/>
          <w:szCs w:val="22"/>
        </w:rPr>
        <w:lastRenderedPageBreak/>
        <w:t xml:space="preserve">4.7.4 The Provider shall immediately notify the parties, the concerned registrar, and Registry Operator of the date of Commencement of the administrative proceeding. </w:t>
      </w:r>
    </w:p>
    <w:p w:rsidR="00F53112" w:rsidRDefault="00F53112"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4.8 Response </w:t>
      </w:r>
    </w:p>
    <w:p w:rsidR="001D5278" w:rsidRPr="001D5278" w:rsidRDefault="001D5278" w:rsidP="001D5278">
      <w:pPr>
        <w:pStyle w:val="Default"/>
        <w:rPr>
          <w:sz w:val="22"/>
          <w:szCs w:val="22"/>
        </w:rPr>
      </w:pPr>
      <w:r w:rsidRPr="001D5278">
        <w:rPr>
          <w:sz w:val="22"/>
          <w:szCs w:val="22"/>
        </w:rPr>
        <w:t xml:space="preserve">Within twenty (20) days of the date of commencement of the proceeding with a Provider, Respondent shall submit a response to the Provider that includes/complies with the following requirements: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4.8.1 The name of Respondent, along with the following contact details: email, phone number, address of the Respondent and of any representative authorized to act on behalf of the Respondent in the administrative proceeding;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4.8.2 Identify and annex applicable trademark(s) as validated by the TMCH and the relevant SMD File;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4.8.3 Response and all annexes must be submitted electronically according to the instructions listed by Provider, with the Response not to exceed 1000 words and no more than five annexes, which annexes shall not exceed fifty (50) pages in total;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4.8.4 Identification of any other legal proceedings that have been commenced or terminated in connection with or relating to any of the domain name(s) </w:t>
      </w:r>
      <w:proofErr w:type="gramStart"/>
      <w:r w:rsidRPr="001D5278">
        <w:rPr>
          <w:sz w:val="22"/>
          <w:szCs w:val="22"/>
        </w:rPr>
        <w:t>that are</w:t>
      </w:r>
      <w:proofErr w:type="gramEnd"/>
      <w:r w:rsidRPr="001D5278">
        <w:rPr>
          <w:sz w:val="22"/>
          <w:szCs w:val="22"/>
        </w:rPr>
        <w:t xml:space="preserve"> subject to the dispute;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sz w:val="22"/>
          <w:szCs w:val="22"/>
        </w:rPr>
        <w:t xml:space="preserve">4.8.5 Response must conclude with the following statement for an on behalf of the Respondent: </w:t>
      </w:r>
    </w:p>
    <w:p w:rsidR="001D5278" w:rsidRPr="001D5278" w:rsidRDefault="001D5278" w:rsidP="001D5278">
      <w:pPr>
        <w:pStyle w:val="Default"/>
        <w:rPr>
          <w:sz w:val="22"/>
          <w:szCs w:val="22"/>
        </w:rPr>
      </w:pPr>
      <w:r w:rsidRPr="001D5278">
        <w:rPr>
          <w:sz w:val="22"/>
          <w:szCs w:val="22"/>
        </w:rPr>
        <w:t xml:space="preserve">“Respondent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4.9 Additional Submissions </w:t>
      </w:r>
    </w:p>
    <w:p w:rsidR="001D5278" w:rsidRPr="001D5278" w:rsidRDefault="001D5278" w:rsidP="001D5278">
      <w:pPr>
        <w:pStyle w:val="Default"/>
        <w:rPr>
          <w:sz w:val="22"/>
          <w:szCs w:val="22"/>
        </w:rPr>
      </w:pPr>
      <w:r w:rsidRPr="001D5278">
        <w:rPr>
          <w:sz w:val="22"/>
          <w:szCs w:val="22"/>
        </w:rPr>
        <w:t xml:space="preserve">The parties are not permitted to submit additional documentation beyond the initial Complaint and Response absent permission from the Panel.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4.10 Panel Appointment </w:t>
      </w:r>
    </w:p>
    <w:p w:rsidR="001D5278" w:rsidRPr="001D5278" w:rsidRDefault="001D5278" w:rsidP="001D5278">
      <w:pPr>
        <w:pStyle w:val="Default"/>
        <w:rPr>
          <w:sz w:val="22"/>
          <w:szCs w:val="22"/>
        </w:rPr>
      </w:pPr>
      <w:r w:rsidRPr="001D5278">
        <w:rPr>
          <w:sz w:val="22"/>
          <w:szCs w:val="22"/>
        </w:rPr>
        <w:t xml:space="preserve">Provider will endeavour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4.11 Impartiality and Independence </w:t>
      </w:r>
    </w:p>
    <w:p w:rsidR="001D5278" w:rsidRPr="001D5278" w:rsidRDefault="001D5278" w:rsidP="001D5278">
      <w:pPr>
        <w:pStyle w:val="Default"/>
        <w:rPr>
          <w:sz w:val="22"/>
          <w:szCs w:val="22"/>
        </w:rPr>
      </w:pPr>
      <w:r w:rsidRPr="001D5278">
        <w:rPr>
          <w:sz w:val="22"/>
          <w:szCs w:val="22"/>
        </w:rPr>
        <w:t xml:space="preserve">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 </w:t>
      </w:r>
    </w:p>
    <w:p w:rsidR="001D5278" w:rsidRPr="001D5278" w:rsidRDefault="001D5278" w:rsidP="001D5278">
      <w:pPr>
        <w:pStyle w:val="Default"/>
        <w:pageBreakBefore/>
        <w:rPr>
          <w:sz w:val="22"/>
          <w:szCs w:val="22"/>
        </w:rPr>
      </w:pPr>
      <w:r w:rsidRPr="001D5278">
        <w:rPr>
          <w:b/>
          <w:bCs/>
          <w:sz w:val="22"/>
          <w:szCs w:val="22"/>
        </w:rPr>
        <w:lastRenderedPageBreak/>
        <w:t xml:space="preserve">4.12 Communication between the Parties and Panel </w:t>
      </w:r>
    </w:p>
    <w:p w:rsidR="001D5278" w:rsidRPr="001D5278" w:rsidRDefault="001D5278" w:rsidP="001D5278">
      <w:pPr>
        <w:pStyle w:val="Default"/>
        <w:rPr>
          <w:sz w:val="22"/>
          <w:szCs w:val="22"/>
        </w:rPr>
      </w:pPr>
      <w:r w:rsidRPr="001D5278">
        <w:rPr>
          <w:sz w:val="22"/>
          <w:szCs w:val="22"/>
        </w:rPr>
        <w:t xml:space="preserve">No party or anyone acting on its behalf may engage ex parte (unilateral) communication with the Panel. All communications between a party and the Panel shall be made through the Provider.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4.13 No In-Person Hearings </w:t>
      </w:r>
    </w:p>
    <w:p w:rsidR="001D5278" w:rsidRPr="001D5278" w:rsidRDefault="001D5278" w:rsidP="001D5278">
      <w:pPr>
        <w:pStyle w:val="Default"/>
        <w:rPr>
          <w:sz w:val="22"/>
          <w:szCs w:val="22"/>
        </w:rPr>
      </w:pPr>
      <w:r w:rsidRPr="001D5278">
        <w:rPr>
          <w:sz w:val="22"/>
          <w:szCs w:val="22"/>
        </w:rPr>
        <w:t xml:space="preserve">There shall be no in-person hearings (including teleconferences, video conferences, or web conferences).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4.14 Burden of Proof </w:t>
      </w:r>
    </w:p>
    <w:p w:rsidR="001D5278" w:rsidRPr="001D5278" w:rsidRDefault="001D5278" w:rsidP="001D5278">
      <w:pPr>
        <w:pStyle w:val="Default"/>
        <w:rPr>
          <w:sz w:val="22"/>
          <w:szCs w:val="22"/>
        </w:rPr>
      </w:pPr>
      <w:r w:rsidRPr="001D5278">
        <w:rPr>
          <w:sz w:val="22"/>
          <w:szCs w:val="22"/>
        </w:rPr>
        <w:t xml:space="preserve">In order to prevail in a dispute under the SDRP, a Complainant must prove by clear and convincing evidence that any of the following grounds apply: </w:t>
      </w:r>
    </w:p>
    <w:p w:rsidR="001D5278" w:rsidRPr="001D5278" w:rsidRDefault="001D5278" w:rsidP="001D5278">
      <w:pPr>
        <w:pStyle w:val="Default"/>
        <w:rPr>
          <w:sz w:val="22"/>
          <w:szCs w:val="22"/>
        </w:rPr>
      </w:pPr>
      <w:r w:rsidRPr="001D5278">
        <w:rPr>
          <w:sz w:val="22"/>
          <w:szCs w:val="22"/>
        </w:rPr>
        <w:t xml:space="preserve">4.14.1 At the time the challenged domain name was registered, the registrant did not hold a trademark registration of national effect (or regional effect) or the trademark had not been court-validated or protected by statute or treaty; </w:t>
      </w:r>
    </w:p>
    <w:p w:rsidR="001D5278" w:rsidRPr="001D5278" w:rsidRDefault="001D5278" w:rsidP="001D5278">
      <w:pPr>
        <w:pStyle w:val="Default"/>
        <w:rPr>
          <w:sz w:val="22"/>
          <w:szCs w:val="22"/>
        </w:rPr>
      </w:pPr>
      <w:r w:rsidRPr="001D5278">
        <w:rPr>
          <w:sz w:val="22"/>
          <w:szCs w:val="22"/>
        </w:rPr>
        <w:t xml:space="preserve">4.14.2 The domain name is not identical to the mark on which the registrant based its sunrise registration; </w:t>
      </w:r>
    </w:p>
    <w:p w:rsidR="001D5278" w:rsidRPr="001D5278" w:rsidRDefault="001D5278" w:rsidP="001D5278">
      <w:pPr>
        <w:pStyle w:val="Default"/>
        <w:rPr>
          <w:sz w:val="22"/>
          <w:szCs w:val="22"/>
        </w:rPr>
      </w:pPr>
      <w:r w:rsidRPr="001D5278">
        <w:rPr>
          <w:sz w:val="22"/>
          <w:szCs w:val="22"/>
        </w:rPr>
        <w:t xml:space="preserve">4.14.3 The trademark registration on which the registrant based its sunrise registration is not of national effect (or regional effect) or the trademark had not been court-validated or protected by statute or treaty; </w:t>
      </w:r>
    </w:p>
    <w:p w:rsidR="001D5278" w:rsidRPr="001D5278" w:rsidRDefault="001D5278" w:rsidP="001D5278">
      <w:pPr>
        <w:pStyle w:val="Default"/>
        <w:rPr>
          <w:sz w:val="22"/>
          <w:szCs w:val="22"/>
        </w:rPr>
      </w:pPr>
      <w:r w:rsidRPr="001D5278">
        <w:rPr>
          <w:sz w:val="22"/>
          <w:szCs w:val="22"/>
        </w:rPr>
        <w:t xml:space="preserve">4.14.4 The trademark registration on which the domain name registrant based its sunrise registration did not issue on or before the effective date of the Registry agreement and was not applied for on or before 13 June 2012 (i.e., ICANN announced the applications received); </w:t>
      </w:r>
    </w:p>
    <w:p w:rsidR="001D5278" w:rsidRPr="001D5278" w:rsidRDefault="001D5278" w:rsidP="001D5278">
      <w:pPr>
        <w:pStyle w:val="Default"/>
        <w:rPr>
          <w:sz w:val="22"/>
          <w:szCs w:val="22"/>
        </w:rPr>
      </w:pPr>
      <w:r w:rsidRPr="001D5278">
        <w:rPr>
          <w:sz w:val="22"/>
          <w:szCs w:val="22"/>
        </w:rPr>
        <w:t xml:space="preserve">4.14.5 The Sunrise SMD File used to complete the Sunrise registration was improperly obtained and/or submitted; or </w:t>
      </w:r>
    </w:p>
    <w:p w:rsidR="001D5278" w:rsidRPr="001D5278" w:rsidRDefault="001D5278" w:rsidP="001D5278">
      <w:pPr>
        <w:pStyle w:val="Default"/>
        <w:rPr>
          <w:sz w:val="22"/>
          <w:szCs w:val="22"/>
        </w:rPr>
      </w:pPr>
      <w:r w:rsidRPr="001D5278">
        <w:rPr>
          <w:sz w:val="22"/>
          <w:szCs w:val="22"/>
        </w:rPr>
        <w:t xml:space="preserve">4.14.6 A registry process error occurred that resulted in an incorrect Sunrise registration.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4.15 Impact of Default </w:t>
      </w:r>
    </w:p>
    <w:p w:rsidR="001D5278" w:rsidRPr="001D5278" w:rsidRDefault="001D5278" w:rsidP="001D5278">
      <w:pPr>
        <w:pStyle w:val="Default"/>
        <w:rPr>
          <w:sz w:val="22"/>
          <w:szCs w:val="22"/>
        </w:rPr>
      </w:pPr>
      <w:r w:rsidRPr="001D5278">
        <w:rPr>
          <w:sz w:val="22"/>
          <w:szCs w:val="22"/>
        </w:rPr>
        <w:t xml:space="preserve">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4.16 Decision </w:t>
      </w:r>
    </w:p>
    <w:p w:rsidR="001D5278" w:rsidRPr="001D5278" w:rsidRDefault="001D5278" w:rsidP="001D5278">
      <w:pPr>
        <w:pStyle w:val="Default"/>
        <w:rPr>
          <w:sz w:val="22"/>
          <w:szCs w:val="22"/>
        </w:rPr>
      </w:pPr>
      <w:r w:rsidRPr="001D5278">
        <w:rPr>
          <w:sz w:val="22"/>
          <w:szCs w:val="22"/>
        </w:rPr>
        <w:t xml:space="preserve">In rendering its decision the Panel shall: </w:t>
      </w:r>
    </w:p>
    <w:p w:rsidR="001D5278" w:rsidRPr="001D5278" w:rsidRDefault="001D5278" w:rsidP="001D5278">
      <w:pPr>
        <w:pStyle w:val="Default"/>
        <w:rPr>
          <w:sz w:val="22"/>
          <w:szCs w:val="22"/>
        </w:rPr>
      </w:pPr>
      <w:r w:rsidRPr="001D5278">
        <w:rPr>
          <w:sz w:val="22"/>
          <w:szCs w:val="22"/>
        </w:rPr>
        <w:t xml:space="preserve">4.16.1 Make a decision on the basis of the statements and documents provided by the parties, this Policy, other Registry Operator policies, and any rules and principles of law that it deems applicable; </w:t>
      </w:r>
    </w:p>
    <w:p w:rsidR="001D5278" w:rsidRPr="001D5278" w:rsidRDefault="001D5278" w:rsidP="001D5278">
      <w:pPr>
        <w:pStyle w:val="Default"/>
        <w:rPr>
          <w:sz w:val="22"/>
          <w:szCs w:val="22"/>
        </w:rPr>
      </w:pPr>
      <w:r w:rsidRPr="001D5278">
        <w:rPr>
          <w:sz w:val="22"/>
          <w:szCs w:val="22"/>
        </w:rPr>
        <w:t xml:space="preserve">4.16.2 In the absence of exceptional circumstances, the Panel shall forward its decision on the complaint to the Provider within fourteen (14) days of its appointment pursuant to paragraph 4.10; </w:t>
      </w:r>
    </w:p>
    <w:p w:rsidR="001D5278" w:rsidRPr="001D5278" w:rsidRDefault="001D5278" w:rsidP="001D5278">
      <w:pPr>
        <w:pStyle w:val="Default"/>
        <w:rPr>
          <w:sz w:val="22"/>
          <w:szCs w:val="22"/>
        </w:rPr>
      </w:pPr>
      <w:r w:rsidRPr="001D5278">
        <w:rPr>
          <w:sz w:val="22"/>
          <w:szCs w:val="22"/>
        </w:rPr>
        <w:t xml:space="preserve">4.16.3 The Panel’s decision will be in writing, in summary format and may (but is not required to) provide reasons or commentary as the Panel in its sole discretion deems appropriate; and </w:t>
      </w:r>
    </w:p>
    <w:p w:rsidR="001D5278" w:rsidRPr="001D5278" w:rsidRDefault="001D5278" w:rsidP="001D5278">
      <w:pPr>
        <w:pStyle w:val="Default"/>
        <w:rPr>
          <w:sz w:val="22"/>
          <w:szCs w:val="22"/>
        </w:rPr>
      </w:pPr>
      <w:r w:rsidRPr="001D5278">
        <w:rPr>
          <w:sz w:val="22"/>
          <w:szCs w:val="22"/>
        </w:rPr>
        <w:t xml:space="preserve">4.16.4 All decisions rendered under this Policy will be published on the Provider’s website.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4.17 Remedies </w:t>
      </w:r>
    </w:p>
    <w:p w:rsidR="001D5278" w:rsidRPr="001D5278" w:rsidRDefault="001D5278" w:rsidP="001D5278">
      <w:pPr>
        <w:pStyle w:val="Default"/>
        <w:rPr>
          <w:sz w:val="22"/>
          <w:szCs w:val="22"/>
        </w:rPr>
      </w:pPr>
      <w:r w:rsidRPr="001D5278">
        <w:rPr>
          <w:sz w:val="22"/>
          <w:szCs w:val="22"/>
        </w:rPr>
        <w:t xml:space="preserve">4.17.1 If the Panel finds that the Complainant succeeds, Registry Operator in its discretion shall determine the most appropriate remedy for the parties consistent with the decision of the Panel. The available remedies may include, but are not limited to: </w:t>
      </w:r>
    </w:p>
    <w:p w:rsidR="001D5278" w:rsidRPr="001D5278" w:rsidRDefault="001D5278" w:rsidP="001D5278">
      <w:pPr>
        <w:pStyle w:val="Default"/>
        <w:rPr>
          <w:sz w:val="22"/>
          <w:szCs w:val="22"/>
        </w:rPr>
      </w:pPr>
      <w:r w:rsidRPr="001D5278">
        <w:rPr>
          <w:sz w:val="22"/>
          <w:szCs w:val="22"/>
        </w:rPr>
        <w:t>(</w:t>
      </w:r>
      <w:proofErr w:type="spellStart"/>
      <w:r w:rsidRPr="001D5278">
        <w:rPr>
          <w:sz w:val="22"/>
          <w:szCs w:val="22"/>
        </w:rPr>
        <w:t>i</w:t>
      </w:r>
      <w:proofErr w:type="spellEnd"/>
      <w:r w:rsidRPr="001D5278">
        <w:rPr>
          <w:sz w:val="22"/>
          <w:szCs w:val="22"/>
        </w:rPr>
        <w:t xml:space="preserve">) </w:t>
      </w:r>
      <w:proofErr w:type="gramStart"/>
      <w:r w:rsidRPr="001D5278">
        <w:rPr>
          <w:sz w:val="22"/>
          <w:szCs w:val="22"/>
        </w:rPr>
        <w:t>revocation</w:t>
      </w:r>
      <w:proofErr w:type="gramEnd"/>
      <w:r w:rsidRPr="001D5278">
        <w:rPr>
          <w:sz w:val="22"/>
          <w:szCs w:val="22"/>
        </w:rPr>
        <w:t xml:space="preserve"> or cancellation of the disputed domain name(s) without refund of any registration or related fees; or </w:t>
      </w:r>
    </w:p>
    <w:p w:rsidR="001D5278" w:rsidRPr="001D5278" w:rsidRDefault="001D5278" w:rsidP="001D5278">
      <w:pPr>
        <w:pStyle w:val="Default"/>
        <w:rPr>
          <w:sz w:val="22"/>
          <w:szCs w:val="22"/>
        </w:rPr>
      </w:pPr>
      <w:r w:rsidRPr="001D5278">
        <w:rPr>
          <w:sz w:val="22"/>
          <w:szCs w:val="22"/>
        </w:rPr>
        <w:t xml:space="preserve">(ii) </w:t>
      </w:r>
      <w:proofErr w:type="gramStart"/>
      <w:r w:rsidRPr="001D5278">
        <w:rPr>
          <w:sz w:val="22"/>
          <w:szCs w:val="22"/>
        </w:rPr>
        <w:t>transfer</w:t>
      </w:r>
      <w:proofErr w:type="gramEnd"/>
      <w:r w:rsidRPr="001D5278">
        <w:rPr>
          <w:sz w:val="22"/>
          <w:szCs w:val="22"/>
        </w:rPr>
        <w:t xml:space="preserve"> of the disputed domain name(s) to the Complainant, provided that the Complainant agrees to the same terms as required for registration in the relevant TLD. </w:t>
      </w:r>
    </w:p>
    <w:p w:rsidR="001D5278" w:rsidRPr="001D5278" w:rsidRDefault="001D5278" w:rsidP="001D5278">
      <w:pPr>
        <w:pStyle w:val="Default"/>
        <w:rPr>
          <w:sz w:val="22"/>
          <w:szCs w:val="22"/>
        </w:rPr>
      </w:pPr>
      <w:r w:rsidRPr="001D5278">
        <w:rPr>
          <w:sz w:val="22"/>
          <w:szCs w:val="22"/>
        </w:rPr>
        <w:lastRenderedPageBreak/>
        <w:t xml:space="preserve">4.17.2 In the event that a complaint under this Policy is not upheld, the disputed domain(s) will be retained by the Respondent and any lock in place will be lifted. </w:t>
      </w:r>
    </w:p>
    <w:p w:rsidR="001D5278" w:rsidRPr="001D5278" w:rsidRDefault="001D5278" w:rsidP="001D5278">
      <w:pPr>
        <w:pStyle w:val="Default"/>
        <w:rPr>
          <w:sz w:val="22"/>
          <w:szCs w:val="22"/>
        </w:rPr>
      </w:pPr>
      <w:r w:rsidRPr="001D5278">
        <w:rPr>
          <w:sz w:val="22"/>
          <w:szCs w:val="22"/>
        </w:rPr>
        <w:t xml:space="preserve">4.17.3 Subject to the parties’ rights under paragraph 4.18, the Panel’s decision shall be final, without the availability of appeal. </w:t>
      </w:r>
    </w:p>
    <w:p w:rsidR="001D5278" w:rsidRPr="001D5278" w:rsidRDefault="001D5278" w:rsidP="001D5278">
      <w:pPr>
        <w:pStyle w:val="Default"/>
        <w:rPr>
          <w:sz w:val="22"/>
          <w:szCs w:val="22"/>
        </w:rPr>
      </w:pPr>
    </w:p>
    <w:p w:rsidR="001D5278" w:rsidRPr="001D5278" w:rsidRDefault="001D5278" w:rsidP="001D5278">
      <w:pPr>
        <w:pStyle w:val="Default"/>
        <w:rPr>
          <w:b/>
          <w:bCs/>
          <w:sz w:val="22"/>
          <w:szCs w:val="22"/>
        </w:rPr>
      </w:pPr>
      <w:r w:rsidRPr="001D5278">
        <w:rPr>
          <w:b/>
          <w:bCs/>
          <w:sz w:val="22"/>
          <w:szCs w:val="22"/>
        </w:rPr>
        <w:t xml:space="preserve">4.18 Implementation </w:t>
      </w:r>
    </w:p>
    <w:p w:rsidR="001D5278" w:rsidRPr="001D5278" w:rsidRDefault="001D5278" w:rsidP="001D5278">
      <w:pPr>
        <w:pStyle w:val="Default"/>
        <w:rPr>
          <w:bCs/>
          <w:sz w:val="22"/>
          <w:szCs w:val="22"/>
        </w:rPr>
      </w:pPr>
      <w:r w:rsidRPr="001D5278">
        <w:rPr>
          <w:bCs/>
          <w:sz w:val="22"/>
          <w:szCs w:val="22"/>
        </w:rPr>
        <w:t xml:space="preserve">Registry Operator will implement the decision after ten (10) calendar days, in the absence of notice to Registry Operator of an action filed by the Complainant or the Respondent in the jurisdiction of (a) Registry Operator, (b) the Registrant, or (c) the stated jurisdiction of the registration agreement, whereupon implementation of the Decision will be determined by the outcome of such legal proceedings.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5. Maintaining the Status Quo </w:t>
      </w:r>
    </w:p>
    <w:p w:rsidR="001D5278" w:rsidRPr="001D5278" w:rsidRDefault="001D5278" w:rsidP="001D5278">
      <w:pPr>
        <w:pStyle w:val="Default"/>
        <w:rPr>
          <w:sz w:val="22"/>
          <w:szCs w:val="22"/>
        </w:rPr>
      </w:pPr>
      <w:r w:rsidRPr="001D5278">
        <w:rPr>
          <w:sz w:val="22"/>
          <w:szCs w:val="22"/>
        </w:rPr>
        <w:t xml:space="preserve">On initiation of a compliant under the SDRP, the subject domain name(s) shall be locked against transfer to another domain name holder, transfer to another registrar, and against deletion during the course of the proceeding, except in the case of Registry Operator being in receipt of a court or arbitral tribunal, in each case of competent jurisdiction, requiring other action. </w:t>
      </w:r>
    </w:p>
    <w:p w:rsidR="001D5278" w:rsidRPr="001D5278" w:rsidRDefault="001D5278" w:rsidP="001D5278">
      <w:pPr>
        <w:pStyle w:val="Default"/>
        <w:rPr>
          <w:b/>
          <w:bCs/>
          <w:sz w:val="22"/>
          <w:szCs w:val="22"/>
        </w:rPr>
      </w:pPr>
    </w:p>
    <w:p w:rsidR="001D5278" w:rsidRPr="001D5278" w:rsidRDefault="001D5278" w:rsidP="001D5278">
      <w:pPr>
        <w:pStyle w:val="Default"/>
        <w:rPr>
          <w:sz w:val="22"/>
          <w:szCs w:val="22"/>
        </w:rPr>
      </w:pPr>
      <w:r w:rsidRPr="001D5278">
        <w:rPr>
          <w:b/>
          <w:bCs/>
          <w:sz w:val="22"/>
          <w:szCs w:val="22"/>
        </w:rPr>
        <w:t xml:space="preserve">6. Indemnification/Hold Harmless </w:t>
      </w:r>
    </w:p>
    <w:p w:rsidR="001D5278" w:rsidRPr="001D5278" w:rsidRDefault="001D5278" w:rsidP="001D5278">
      <w:pPr>
        <w:pStyle w:val="Default"/>
        <w:rPr>
          <w:sz w:val="22"/>
          <w:szCs w:val="22"/>
        </w:rPr>
      </w:pPr>
      <w:r w:rsidRPr="001D5278">
        <w:rPr>
          <w:sz w:val="22"/>
          <w:szCs w:val="22"/>
        </w:rPr>
        <w:t xml:space="preserve">The parties shall hold ICANN, Registry Operator, Registrar, Provider and the Panel harmless from any claims arising from the operation of the SDRP. Neither party may name ICANN, Registry Operator, Registrar, Provider or the Panel as a party or otherwise include the ICANN, Registry Operator, Registrar, Provider and the Panel in any judicial proceeding relating to the dispute or the administration of this SDRP. The parties shall indemnify, defend and hold harmless ICANN, Registry Operator, Registrar, Provider and the Panel and their respective employees, contractors, agents and service providers from any claim arising from the conduct or result of a proceeding against this SDRP. </w:t>
      </w:r>
      <w:proofErr w:type="gramStart"/>
      <w:r w:rsidRPr="001D5278">
        <w:rPr>
          <w:sz w:val="22"/>
          <w:szCs w:val="22"/>
        </w:rPr>
        <w:t>Neither ICANN, Registry Operator, Registrar, Provider and the Panel and their respective employees, contractors, agents and service providers</w:t>
      </w:r>
      <w:proofErr w:type="gramEnd"/>
      <w:r w:rsidRPr="001D5278">
        <w:rPr>
          <w:sz w:val="22"/>
          <w:szCs w:val="22"/>
        </w:rPr>
        <w:t xml:space="preserve">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 </w:t>
      </w:r>
    </w:p>
    <w:p w:rsidR="001D5278" w:rsidRPr="001D5278" w:rsidRDefault="001D5278" w:rsidP="001D5278">
      <w:pPr>
        <w:pStyle w:val="Default"/>
        <w:rPr>
          <w:sz w:val="22"/>
          <w:szCs w:val="22"/>
        </w:rPr>
      </w:pPr>
    </w:p>
    <w:p w:rsidR="001D5278" w:rsidRPr="001D5278" w:rsidRDefault="001D5278" w:rsidP="001D5278">
      <w:pPr>
        <w:pStyle w:val="Default"/>
        <w:rPr>
          <w:sz w:val="22"/>
          <w:szCs w:val="22"/>
        </w:rPr>
      </w:pPr>
      <w:r w:rsidRPr="001D5278">
        <w:rPr>
          <w:b/>
          <w:bCs/>
          <w:sz w:val="22"/>
          <w:szCs w:val="22"/>
        </w:rPr>
        <w:t xml:space="preserve">7. Amendments to Policy </w:t>
      </w:r>
    </w:p>
    <w:p w:rsidR="00C74897" w:rsidRPr="001D5278" w:rsidRDefault="001D5278" w:rsidP="001D5278">
      <w:r w:rsidRPr="001D5278">
        <w:t>Registry Operator reserves the right to modify the SDRP at its sole discretion consistent with its rights set forth in the Registry Agreement. Such revised SDRP shall be posted on the Registry Operator website at least 15 days calendar days before its effective date. It is the obligation of all parties to check the Registry Operator Website for the most current version of the policy. The version of the Policy in effect at the ti</w:t>
      </w:r>
      <w:r w:rsidR="00F53112">
        <w:t>me of submission of the complain</w:t>
      </w:r>
      <w:r w:rsidRPr="001D5278">
        <w:t>t shall apply until that dispute is concluded. In the event t</w:t>
      </w:r>
      <w:r w:rsidR="00F53112">
        <w:t xml:space="preserve">hat a Registrant objects to </w:t>
      </w:r>
      <w:r w:rsidRPr="001D5278">
        <w:t>any change in the SDRP, the sole remedy is cancelation of the domain name registration.</w:t>
      </w:r>
      <w:bookmarkStart w:id="0" w:name="_GoBack"/>
      <w:bookmarkEnd w:id="0"/>
    </w:p>
    <w:sectPr w:rsidR="00C74897" w:rsidRPr="001D527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0F" w:rsidRDefault="00DF540F" w:rsidP="001D5278">
      <w:pPr>
        <w:spacing w:after="0" w:line="240" w:lineRule="auto"/>
      </w:pPr>
      <w:r>
        <w:separator/>
      </w:r>
    </w:p>
  </w:endnote>
  <w:endnote w:type="continuationSeparator" w:id="0">
    <w:p w:rsidR="00DF540F" w:rsidRDefault="00DF540F" w:rsidP="001D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8" w:rsidRPr="002A6DC0" w:rsidRDefault="001D5278">
    <w:pPr>
      <w:pStyle w:val="Footer"/>
      <w:rPr>
        <w:color w:val="A6A6A6"/>
        <w:sz w:val="16"/>
        <w:szCs w:val="16"/>
      </w:rPr>
    </w:pPr>
    <w:r w:rsidRPr="002A6DC0">
      <w:rPr>
        <w:color w:val="A6A6A6"/>
        <w:sz w:val="16"/>
        <w:szCs w:val="16"/>
      </w:rPr>
      <w:t>SDRP040215V1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0F" w:rsidRDefault="00DF540F" w:rsidP="001D5278">
      <w:pPr>
        <w:spacing w:after="0" w:line="240" w:lineRule="auto"/>
      </w:pPr>
      <w:r>
        <w:separator/>
      </w:r>
    </w:p>
  </w:footnote>
  <w:footnote w:type="continuationSeparator" w:id="0">
    <w:p w:rsidR="00DF540F" w:rsidRDefault="00DF540F" w:rsidP="001D5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78" w:rsidRDefault="001D5278" w:rsidP="001D52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BB6"/>
    <w:multiLevelType w:val="hybridMultilevel"/>
    <w:tmpl w:val="3F366FE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nsid w:val="70EE24C9"/>
    <w:multiLevelType w:val="hybridMultilevel"/>
    <w:tmpl w:val="27E4CF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2D"/>
    <w:rsid w:val="0000702D"/>
    <w:rsid w:val="001540B6"/>
    <w:rsid w:val="001729F4"/>
    <w:rsid w:val="001D5278"/>
    <w:rsid w:val="002374FE"/>
    <w:rsid w:val="00263EC0"/>
    <w:rsid w:val="002A6DC0"/>
    <w:rsid w:val="00304AC4"/>
    <w:rsid w:val="00341091"/>
    <w:rsid w:val="00350E6C"/>
    <w:rsid w:val="004B78B5"/>
    <w:rsid w:val="00586EA6"/>
    <w:rsid w:val="00614110"/>
    <w:rsid w:val="006E33FD"/>
    <w:rsid w:val="00763F25"/>
    <w:rsid w:val="00835C77"/>
    <w:rsid w:val="008870BA"/>
    <w:rsid w:val="008C0BE9"/>
    <w:rsid w:val="00AB6641"/>
    <w:rsid w:val="00B87514"/>
    <w:rsid w:val="00C4378B"/>
    <w:rsid w:val="00C74897"/>
    <w:rsid w:val="00CD1B4C"/>
    <w:rsid w:val="00D41BEC"/>
    <w:rsid w:val="00DC2494"/>
    <w:rsid w:val="00DF540F"/>
    <w:rsid w:val="00E543A7"/>
    <w:rsid w:val="00E96C91"/>
    <w:rsid w:val="00EC0DA4"/>
    <w:rsid w:val="00EE5CB0"/>
    <w:rsid w:val="00F531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278"/>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customStyle="1" w:styleId="Default">
    <w:name w:val="Default"/>
    <w:rsid w:val="001D5278"/>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1D5278"/>
    <w:pPr>
      <w:tabs>
        <w:tab w:val="center" w:pos="4513"/>
        <w:tab w:val="right" w:pos="9026"/>
      </w:tabs>
    </w:pPr>
  </w:style>
  <w:style w:type="character" w:customStyle="1" w:styleId="HeaderChar">
    <w:name w:val="Header Char"/>
    <w:link w:val="Header"/>
    <w:uiPriority w:val="99"/>
    <w:rsid w:val="001D5278"/>
    <w:rPr>
      <w:sz w:val="22"/>
      <w:szCs w:val="22"/>
      <w:lang w:eastAsia="en-US"/>
    </w:rPr>
  </w:style>
  <w:style w:type="paragraph" w:styleId="Footer">
    <w:name w:val="footer"/>
    <w:basedOn w:val="Normal"/>
    <w:link w:val="FooterChar"/>
    <w:uiPriority w:val="99"/>
    <w:unhideWhenUsed/>
    <w:rsid w:val="001D5278"/>
    <w:pPr>
      <w:tabs>
        <w:tab w:val="center" w:pos="4513"/>
        <w:tab w:val="right" w:pos="9026"/>
      </w:tabs>
    </w:pPr>
  </w:style>
  <w:style w:type="character" w:customStyle="1" w:styleId="FooterChar">
    <w:name w:val="Footer Char"/>
    <w:link w:val="Footer"/>
    <w:uiPriority w:val="99"/>
    <w:rsid w:val="001D5278"/>
    <w:rPr>
      <w:sz w:val="22"/>
      <w:szCs w:val="22"/>
      <w:lang w:eastAsia="en-US"/>
    </w:rPr>
  </w:style>
  <w:style w:type="paragraph" w:styleId="BalloonText">
    <w:name w:val="Balloon Text"/>
    <w:basedOn w:val="Normal"/>
    <w:link w:val="BalloonTextChar"/>
    <w:uiPriority w:val="99"/>
    <w:semiHidden/>
    <w:unhideWhenUsed/>
    <w:rsid w:val="002374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74FE"/>
    <w:rPr>
      <w:rFonts w:ascii="Tahoma" w:hAnsi="Tahoma" w:cs="Tahoma"/>
      <w:sz w:val="16"/>
      <w:szCs w:val="16"/>
      <w:lang w:eastAsia="en-US"/>
    </w:rPr>
  </w:style>
  <w:style w:type="character" w:styleId="Hyperlink">
    <w:name w:val="Hyperlink"/>
    <w:basedOn w:val="DefaultParagraphFont"/>
    <w:uiPriority w:val="99"/>
    <w:unhideWhenUsed/>
    <w:rsid w:val="00614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278"/>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customStyle="1" w:styleId="Default">
    <w:name w:val="Default"/>
    <w:rsid w:val="001D5278"/>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1D5278"/>
    <w:pPr>
      <w:tabs>
        <w:tab w:val="center" w:pos="4513"/>
        <w:tab w:val="right" w:pos="9026"/>
      </w:tabs>
    </w:pPr>
  </w:style>
  <w:style w:type="character" w:customStyle="1" w:styleId="HeaderChar">
    <w:name w:val="Header Char"/>
    <w:link w:val="Header"/>
    <w:uiPriority w:val="99"/>
    <w:rsid w:val="001D5278"/>
    <w:rPr>
      <w:sz w:val="22"/>
      <w:szCs w:val="22"/>
      <w:lang w:eastAsia="en-US"/>
    </w:rPr>
  </w:style>
  <w:style w:type="paragraph" w:styleId="Footer">
    <w:name w:val="footer"/>
    <w:basedOn w:val="Normal"/>
    <w:link w:val="FooterChar"/>
    <w:uiPriority w:val="99"/>
    <w:unhideWhenUsed/>
    <w:rsid w:val="001D5278"/>
    <w:pPr>
      <w:tabs>
        <w:tab w:val="center" w:pos="4513"/>
        <w:tab w:val="right" w:pos="9026"/>
      </w:tabs>
    </w:pPr>
  </w:style>
  <w:style w:type="character" w:customStyle="1" w:styleId="FooterChar">
    <w:name w:val="Footer Char"/>
    <w:link w:val="Footer"/>
    <w:uiPriority w:val="99"/>
    <w:rsid w:val="001D5278"/>
    <w:rPr>
      <w:sz w:val="22"/>
      <w:szCs w:val="22"/>
      <w:lang w:eastAsia="en-US"/>
    </w:rPr>
  </w:style>
  <w:style w:type="paragraph" w:styleId="BalloonText">
    <w:name w:val="Balloon Text"/>
    <w:basedOn w:val="Normal"/>
    <w:link w:val="BalloonTextChar"/>
    <w:uiPriority w:val="99"/>
    <w:semiHidden/>
    <w:unhideWhenUsed/>
    <w:rsid w:val="002374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74FE"/>
    <w:rPr>
      <w:rFonts w:ascii="Tahoma" w:hAnsi="Tahoma" w:cs="Tahoma"/>
      <w:sz w:val="16"/>
      <w:szCs w:val="16"/>
      <w:lang w:eastAsia="en-US"/>
    </w:rPr>
  </w:style>
  <w:style w:type="character" w:styleId="Hyperlink">
    <w:name w:val="Hyperlink"/>
    <w:basedOn w:val="DefaultParagraphFont"/>
    <w:uiPriority w:val="99"/>
    <w:unhideWhenUsed/>
    <w:rsid w:val="00614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rademark-clearinghouse.com/dispute" TargetMode="External"/><Relationship Id="rId4" Type="http://schemas.microsoft.com/office/2007/relationships/stylesWithEffects" Target="stylesWithEffects.xml"/><Relationship Id="rId9" Type="http://schemas.openxmlformats.org/officeDocument/2006/relationships/hyperlink" Target="http://www.trademark-clearinghou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3F82-B88B-44F6-9400-4412C59F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O'Shaughnessy</dc:creator>
  <cp:lastModifiedBy>Mervyn O'Shaughnessy</cp:lastModifiedBy>
  <cp:revision>2</cp:revision>
  <cp:lastPrinted>2015-02-06T23:41:00Z</cp:lastPrinted>
  <dcterms:created xsi:type="dcterms:W3CDTF">2015-02-24T12:44:00Z</dcterms:created>
  <dcterms:modified xsi:type="dcterms:W3CDTF">2015-02-24T12:44:00Z</dcterms:modified>
</cp:coreProperties>
</file>