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981E5" w14:textId="493AEF3E" w:rsidR="005C10AA" w:rsidRPr="00064122" w:rsidRDefault="00C41113" w:rsidP="00140DE1">
      <w:pPr>
        <w:spacing w:after="100" w:afterAutospacing="1"/>
        <w:ind w:right="45"/>
        <w:rPr>
          <w:rFonts w:asciiTheme="majorHAnsi" w:hAnsiTheme="majorHAnsi"/>
          <w:sz w:val="18"/>
          <w:szCs w:val="18"/>
        </w:rPr>
      </w:pPr>
      <w:r w:rsidRPr="00064122">
        <w:rPr>
          <w:rFonts w:asciiTheme="majorHAnsi" w:hAnsiTheme="majorHAnsi"/>
          <w:sz w:val="18"/>
          <w:szCs w:val="18"/>
        </w:rPr>
        <w:t>The Registry has developed and adopted this General Domain Name Registration Policy (the “Policy”) which is to be read together with other Registry Policies, the Re</w:t>
      </w:r>
      <w:r w:rsidR="008632F2" w:rsidRPr="00064122">
        <w:rPr>
          <w:rFonts w:asciiTheme="majorHAnsi" w:hAnsiTheme="majorHAnsi"/>
          <w:sz w:val="18"/>
          <w:szCs w:val="18"/>
        </w:rPr>
        <w:t>gistry-Registrar Agreement</w:t>
      </w:r>
      <w:r w:rsidRPr="00064122">
        <w:rPr>
          <w:rFonts w:asciiTheme="majorHAnsi" w:hAnsiTheme="majorHAnsi"/>
          <w:sz w:val="18"/>
          <w:szCs w:val="18"/>
        </w:rPr>
        <w:t xml:space="preserve">, the Registration Agreement, the Registry Agreement and all applicable ICANN policies, as amended from time to time. </w:t>
      </w:r>
      <w:r w:rsidR="00A90934" w:rsidRPr="00064122">
        <w:rPr>
          <w:rFonts w:asciiTheme="majorHAnsi" w:hAnsiTheme="majorHAnsi"/>
          <w:sz w:val="18"/>
          <w:szCs w:val="18"/>
        </w:rPr>
        <w:t>Unless the context or the Definitions for Policies document published on the Registry Website otherwise require, defined terms used in this Policy shall have the same meanings given to them in the Registry-Registrar Agreement</w:t>
      </w:r>
      <w:r w:rsidRPr="00064122">
        <w:rPr>
          <w:rFonts w:asciiTheme="majorHAnsi" w:hAnsiTheme="majorHAnsi"/>
          <w:sz w:val="18"/>
          <w:szCs w:val="18"/>
        </w:rPr>
        <w:t xml:space="preserve">. </w:t>
      </w:r>
    </w:p>
    <w:p w14:paraId="79F89BF0" w14:textId="74F8ED05" w:rsidR="00666239" w:rsidRPr="00064122" w:rsidRDefault="00C41113" w:rsidP="00A90934">
      <w:pPr>
        <w:spacing w:after="100" w:afterAutospacing="1"/>
        <w:ind w:right="45"/>
        <w:rPr>
          <w:rFonts w:asciiTheme="majorHAnsi" w:hAnsiTheme="majorHAnsi"/>
          <w:sz w:val="18"/>
          <w:szCs w:val="18"/>
        </w:rPr>
      </w:pPr>
      <w:r w:rsidRPr="00064122">
        <w:rPr>
          <w:rFonts w:asciiTheme="majorHAnsi" w:hAnsiTheme="majorHAnsi"/>
          <w:sz w:val="18"/>
          <w:szCs w:val="18"/>
        </w:rPr>
        <w:t xml:space="preserve">Please note that the Registry may modify this Policy from time to time effective upon sixty (60) calendar days’ notice to interested parties, including </w:t>
      </w:r>
      <w:r w:rsidR="00B92816" w:rsidRPr="00064122">
        <w:rPr>
          <w:rFonts w:asciiTheme="majorHAnsi" w:hAnsiTheme="majorHAnsi"/>
          <w:sz w:val="18"/>
          <w:szCs w:val="18"/>
        </w:rPr>
        <w:t>each Registrar</w:t>
      </w:r>
      <w:r w:rsidR="00492DFD" w:rsidRPr="00064122">
        <w:rPr>
          <w:rFonts w:asciiTheme="majorHAnsi" w:hAnsiTheme="majorHAnsi"/>
          <w:sz w:val="18"/>
          <w:szCs w:val="18"/>
        </w:rPr>
        <w:t>, who will inform</w:t>
      </w:r>
      <w:r w:rsidRPr="00064122">
        <w:rPr>
          <w:rFonts w:asciiTheme="majorHAnsi" w:hAnsiTheme="majorHAnsi"/>
          <w:sz w:val="18"/>
          <w:szCs w:val="18"/>
        </w:rPr>
        <w:t xml:space="preserve"> </w:t>
      </w:r>
      <w:r w:rsidR="00B92816" w:rsidRPr="00064122">
        <w:rPr>
          <w:rFonts w:asciiTheme="majorHAnsi" w:hAnsiTheme="majorHAnsi"/>
          <w:sz w:val="18"/>
          <w:szCs w:val="18"/>
        </w:rPr>
        <w:t>its</w:t>
      </w:r>
      <w:r w:rsidRPr="00064122">
        <w:rPr>
          <w:rFonts w:asciiTheme="majorHAnsi" w:hAnsiTheme="majorHAnsi"/>
          <w:sz w:val="18"/>
          <w:szCs w:val="18"/>
        </w:rPr>
        <w:t xml:space="preserve"> Registrant</w:t>
      </w:r>
      <w:r w:rsidR="00B92816" w:rsidRPr="00064122">
        <w:rPr>
          <w:rFonts w:asciiTheme="majorHAnsi" w:hAnsiTheme="majorHAnsi"/>
          <w:sz w:val="18"/>
          <w:szCs w:val="18"/>
        </w:rPr>
        <w:t>(</w:t>
      </w:r>
      <w:r w:rsidRPr="00064122">
        <w:rPr>
          <w:rFonts w:asciiTheme="majorHAnsi" w:hAnsiTheme="majorHAnsi"/>
          <w:sz w:val="18"/>
          <w:szCs w:val="18"/>
        </w:rPr>
        <w:t>s</w:t>
      </w:r>
      <w:r w:rsidR="00B92816" w:rsidRPr="00064122">
        <w:rPr>
          <w:rFonts w:asciiTheme="majorHAnsi" w:hAnsiTheme="majorHAnsi"/>
          <w:sz w:val="18"/>
          <w:szCs w:val="18"/>
        </w:rPr>
        <w:t>)</w:t>
      </w:r>
      <w:r w:rsidRPr="00064122">
        <w:rPr>
          <w:rFonts w:asciiTheme="majorHAnsi" w:hAnsiTheme="majorHAnsi"/>
          <w:sz w:val="18"/>
          <w:szCs w:val="18"/>
        </w:rPr>
        <w:t xml:space="preserve"> </w:t>
      </w:r>
      <w:r w:rsidR="00492DFD" w:rsidRPr="00064122">
        <w:rPr>
          <w:rFonts w:asciiTheme="majorHAnsi" w:hAnsiTheme="majorHAnsi"/>
          <w:sz w:val="18"/>
          <w:szCs w:val="18"/>
        </w:rPr>
        <w:t xml:space="preserve">accordingly, </w:t>
      </w:r>
      <w:r w:rsidRPr="00064122">
        <w:rPr>
          <w:rFonts w:asciiTheme="majorHAnsi" w:hAnsiTheme="majorHAnsi"/>
          <w:sz w:val="18"/>
          <w:szCs w:val="18"/>
        </w:rPr>
        <w:t xml:space="preserve">provided that under certain conditions relating to changes in </w:t>
      </w:r>
      <w:r w:rsidR="00781F6C" w:rsidRPr="00064122">
        <w:rPr>
          <w:rFonts w:asciiTheme="majorHAnsi" w:hAnsiTheme="majorHAnsi"/>
          <w:sz w:val="18"/>
          <w:szCs w:val="18"/>
        </w:rPr>
        <w:t xml:space="preserve">the General Availability Fees or the Renewal Fees, the </w:t>
      </w:r>
      <w:r w:rsidRPr="00064122">
        <w:rPr>
          <w:rFonts w:asciiTheme="majorHAnsi" w:hAnsiTheme="majorHAnsi"/>
          <w:sz w:val="18"/>
          <w:szCs w:val="18"/>
        </w:rPr>
        <w:t xml:space="preserve">Registry must provide one hundred eighty (180) calendar days’ notice pursuant to the </w:t>
      </w:r>
      <w:r w:rsidR="008D5C01" w:rsidRPr="00064122">
        <w:rPr>
          <w:rFonts w:asciiTheme="majorHAnsi" w:hAnsiTheme="majorHAnsi"/>
          <w:sz w:val="18"/>
          <w:szCs w:val="18"/>
        </w:rPr>
        <w:t>Registry-Registrar Agreement</w:t>
      </w:r>
      <w:r w:rsidRPr="00064122">
        <w:rPr>
          <w:rFonts w:asciiTheme="majorHAnsi" w:hAnsiTheme="majorHAnsi"/>
          <w:sz w:val="18"/>
          <w:szCs w:val="18"/>
        </w:rPr>
        <w:t>.  Such changes will be available on the Registry W</w:t>
      </w:r>
      <w:r w:rsidR="004D42C4" w:rsidRPr="00064122">
        <w:rPr>
          <w:rFonts w:asciiTheme="majorHAnsi" w:hAnsiTheme="majorHAnsi"/>
          <w:sz w:val="18"/>
          <w:szCs w:val="18"/>
        </w:rPr>
        <w:t>ebsite</w:t>
      </w:r>
      <w:r w:rsidRPr="00064122">
        <w:rPr>
          <w:rFonts w:asciiTheme="majorHAnsi" w:hAnsiTheme="majorHAnsi"/>
          <w:sz w:val="18"/>
          <w:szCs w:val="18"/>
        </w:rPr>
        <w:t xml:space="preserve"> or such other URL as the Registry may designate, which shall satisfy all notice requirements set forth in </w:t>
      </w:r>
      <w:r w:rsidR="007155C1" w:rsidRPr="00064122">
        <w:rPr>
          <w:rFonts w:asciiTheme="majorHAnsi" w:hAnsiTheme="majorHAnsi"/>
          <w:sz w:val="18"/>
          <w:szCs w:val="18"/>
        </w:rPr>
        <w:t xml:space="preserve">the </w:t>
      </w:r>
      <w:r w:rsidR="008D5C01" w:rsidRPr="00064122">
        <w:rPr>
          <w:rFonts w:asciiTheme="majorHAnsi" w:hAnsiTheme="majorHAnsi"/>
          <w:sz w:val="18"/>
          <w:szCs w:val="18"/>
        </w:rPr>
        <w:t>Registry-Registrar Agreement</w:t>
      </w:r>
      <w:r w:rsidRPr="00064122">
        <w:rPr>
          <w:rFonts w:asciiTheme="majorHAnsi" w:hAnsiTheme="majorHAnsi"/>
          <w:sz w:val="18"/>
          <w:szCs w:val="18"/>
        </w:rPr>
        <w:t xml:space="preserve">.  </w:t>
      </w:r>
      <w:r w:rsidR="0058248D" w:rsidRPr="00064122">
        <w:rPr>
          <w:rFonts w:asciiTheme="majorHAnsi" w:hAnsiTheme="majorHAnsi"/>
          <w:sz w:val="18"/>
          <w:szCs w:val="18"/>
        </w:rPr>
        <w:t>At any time after the notice period expires a user who accesses or uses the</w:t>
      </w:r>
      <w:r w:rsidR="0062117B" w:rsidRPr="00064122">
        <w:rPr>
          <w:rFonts w:asciiTheme="majorHAnsi" w:hAnsiTheme="majorHAnsi"/>
          <w:sz w:val="18"/>
          <w:szCs w:val="18"/>
        </w:rPr>
        <w:t xml:space="preserve"> Registry</w:t>
      </w:r>
      <w:r w:rsidR="0058248D" w:rsidRPr="00064122">
        <w:rPr>
          <w:rFonts w:asciiTheme="majorHAnsi" w:hAnsiTheme="majorHAnsi"/>
          <w:sz w:val="18"/>
          <w:szCs w:val="18"/>
        </w:rPr>
        <w:t xml:space="preserve"> Services will be bound by the effective General Domain Names Registration Policy at that time. </w:t>
      </w:r>
    </w:p>
    <w:p w14:paraId="16A81890" w14:textId="47E0884B" w:rsidR="00C41113" w:rsidRPr="00064122" w:rsidRDefault="005319F7" w:rsidP="00140DE1">
      <w:pPr>
        <w:spacing w:after="100" w:afterAutospacing="1"/>
        <w:ind w:right="45"/>
        <w:rPr>
          <w:rFonts w:asciiTheme="majorHAnsi" w:hAnsiTheme="majorHAnsi"/>
          <w:sz w:val="18"/>
          <w:szCs w:val="18"/>
        </w:rPr>
      </w:pPr>
      <w:r w:rsidRPr="00064122">
        <w:rPr>
          <w:rFonts w:asciiTheme="majorHAnsi" w:hAnsiTheme="majorHAnsi"/>
          <w:sz w:val="18"/>
          <w:szCs w:val="18"/>
        </w:rPr>
        <w:t>PLEASE READ THIS POLICY CAREFULLY.  BY ACCESSING OR USING THE</w:t>
      </w:r>
      <w:r w:rsidR="0062117B" w:rsidRPr="00064122">
        <w:rPr>
          <w:rFonts w:asciiTheme="majorHAnsi" w:hAnsiTheme="majorHAnsi"/>
          <w:sz w:val="18"/>
          <w:szCs w:val="18"/>
        </w:rPr>
        <w:t xml:space="preserve"> REGISTRY</w:t>
      </w:r>
      <w:r w:rsidRPr="00064122">
        <w:rPr>
          <w:rFonts w:asciiTheme="majorHAnsi" w:hAnsiTheme="majorHAnsi"/>
          <w:sz w:val="18"/>
          <w:szCs w:val="18"/>
        </w:rPr>
        <w:t xml:space="preserve"> SERVICES, </w:t>
      </w:r>
      <w:r w:rsidR="00C41113" w:rsidRPr="00064122">
        <w:rPr>
          <w:rFonts w:asciiTheme="majorHAnsi" w:hAnsiTheme="majorHAnsi"/>
          <w:sz w:val="18"/>
          <w:szCs w:val="18"/>
        </w:rPr>
        <w:t>YOU</w:t>
      </w:r>
      <w:r w:rsidRPr="00064122">
        <w:rPr>
          <w:rFonts w:asciiTheme="majorHAnsi" w:hAnsiTheme="majorHAnsi"/>
          <w:sz w:val="18"/>
          <w:szCs w:val="18"/>
        </w:rPr>
        <w:t xml:space="preserve"> EXPRESSLY AGREE TO BE BOUND BY THE TERMS DESCRIBED HEREIN AND ALL TERMS INCORPORATED BY REFERENCE.  IF </w:t>
      </w:r>
      <w:r w:rsidR="00C41113" w:rsidRPr="00064122">
        <w:rPr>
          <w:rFonts w:asciiTheme="majorHAnsi" w:hAnsiTheme="majorHAnsi"/>
          <w:sz w:val="18"/>
          <w:szCs w:val="18"/>
        </w:rPr>
        <w:t>YOU</w:t>
      </w:r>
      <w:r w:rsidRPr="00064122">
        <w:rPr>
          <w:rFonts w:asciiTheme="majorHAnsi" w:hAnsiTheme="majorHAnsi"/>
          <w:sz w:val="18"/>
          <w:szCs w:val="18"/>
        </w:rPr>
        <w:t xml:space="preserve"> DO NOT AGREE TO ALL OF THESE TERMS,</w:t>
      </w:r>
      <w:r w:rsidR="00C41113" w:rsidRPr="00064122">
        <w:rPr>
          <w:rFonts w:asciiTheme="majorHAnsi" w:hAnsiTheme="majorHAnsi"/>
          <w:sz w:val="18"/>
          <w:szCs w:val="18"/>
        </w:rPr>
        <w:t xml:space="preserve"> YOU SHALL</w:t>
      </w:r>
      <w:r w:rsidRPr="00064122">
        <w:rPr>
          <w:rFonts w:asciiTheme="majorHAnsi" w:hAnsiTheme="majorHAnsi"/>
          <w:sz w:val="18"/>
          <w:szCs w:val="18"/>
        </w:rPr>
        <w:t xml:space="preserve"> NOT USE THE</w:t>
      </w:r>
      <w:r w:rsidR="0062117B" w:rsidRPr="00064122">
        <w:rPr>
          <w:rFonts w:asciiTheme="majorHAnsi" w:hAnsiTheme="majorHAnsi"/>
          <w:sz w:val="18"/>
          <w:szCs w:val="18"/>
        </w:rPr>
        <w:t xml:space="preserve"> REGISTRY</w:t>
      </w:r>
      <w:r w:rsidRPr="00064122">
        <w:rPr>
          <w:rFonts w:asciiTheme="majorHAnsi" w:hAnsiTheme="majorHAnsi"/>
          <w:sz w:val="18"/>
          <w:szCs w:val="18"/>
        </w:rPr>
        <w:t xml:space="preserve"> SERVICES.</w:t>
      </w:r>
    </w:p>
    <w:p w14:paraId="139AD4E5" w14:textId="3130BE88" w:rsidR="005319F7" w:rsidRPr="00064122" w:rsidRDefault="00304CFE" w:rsidP="004A02E0">
      <w:pPr>
        <w:pStyle w:val="Heading2"/>
        <w:rPr>
          <w:sz w:val="18"/>
          <w:szCs w:val="18"/>
        </w:rPr>
      </w:pPr>
      <w:bookmarkStart w:id="0" w:name="_Toc415655941"/>
      <w:r w:rsidRPr="00064122">
        <w:rPr>
          <w:sz w:val="18"/>
          <w:szCs w:val="18"/>
        </w:rPr>
        <w:t>R</w:t>
      </w:r>
      <w:r w:rsidR="005319F7" w:rsidRPr="00064122">
        <w:rPr>
          <w:sz w:val="18"/>
          <w:szCs w:val="18"/>
        </w:rPr>
        <w:t>egistrant Qualifications</w:t>
      </w:r>
      <w:bookmarkEnd w:id="0"/>
      <w:r w:rsidR="005319F7" w:rsidRPr="00064122">
        <w:rPr>
          <w:sz w:val="18"/>
          <w:szCs w:val="18"/>
        </w:rPr>
        <w:t xml:space="preserve"> </w:t>
      </w:r>
    </w:p>
    <w:p w14:paraId="2A2138A8" w14:textId="139CD483" w:rsidR="00AA20AC" w:rsidRPr="00064122" w:rsidRDefault="00AA20AC" w:rsidP="00140DE1">
      <w:pPr>
        <w:spacing w:after="100" w:afterAutospacing="1"/>
        <w:ind w:right="45"/>
        <w:rPr>
          <w:rFonts w:asciiTheme="majorHAnsi" w:hAnsiTheme="majorHAnsi"/>
          <w:sz w:val="18"/>
          <w:szCs w:val="18"/>
        </w:rPr>
      </w:pPr>
      <w:r w:rsidRPr="00064122">
        <w:rPr>
          <w:rFonts w:asciiTheme="majorHAnsi" w:hAnsiTheme="majorHAnsi"/>
          <w:sz w:val="18"/>
          <w:szCs w:val="18"/>
        </w:rPr>
        <w:t xml:space="preserve">Registrants </w:t>
      </w:r>
      <w:r w:rsidR="00C358B3" w:rsidRPr="00064122">
        <w:rPr>
          <w:rFonts w:asciiTheme="majorHAnsi" w:hAnsiTheme="majorHAnsi"/>
          <w:sz w:val="18"/>
          <w:szCs w:val="18"/>
        </w:rPr>
        <w:t>are</w:t>
      </w:r>
      <w:r w:rsidRPr="00064122">
        <w:rPr>
          <w:rFonts w:asciiTheme="majorHAnsi" w:hAnsiTheme="majorHAnsi"/>
          <w:sz w:val="18"/>
          <w:szCs w:val="18"/>
        </w:rPr>
        <w:t xml:space="preserve"> obligated to comply with </w:t>
      </w:r>
      <w:r w:rsidR="002B50D5" w:rsidRPr="00064122">
        <w:rPr>
          <w:rFonts w:asciiTheme="majorHAnsi" w:hAnsiTheme="majorHAnsi"/>
          <w:sz w:val="18"/>
          <w:szCs w:val="18"/>
        </w:rPr>
        <w:t xml:space="preserve">the </w:t>
      </w:r>
      <w:r w:rsidR="009850F9" w:rsidRPr="00064122">
        <w:rPr>
          <w:rFonts w:asciiTheme="majorHAnsi" w:hAnsiTheme="majorHAnsi"/>
          <w:sz w:val="18"/>
          <w:szCs w:val="18"/>
        </w:rPr>
        <w:t xml:space="preserve">Registry </w:t>
      </w:r>
      <w:r w:rsidR="00F30871" w:rsidRPr="00064122">
        <w:rPr>
          <w:rFonts w:asciiTheme="majorHAnsi" w:hAnsiTheme="majorHAnsi"/>
          <w:sz w:val="18"/>
          <w:szCs w:val="18"/>
        </w:rPr>
        <w:t xml:space="preserve">TLD’s Eligibility Policy and </w:t>
      </w:r>
      <w:r w:rsidRPr="00064122">
        <w:rPr>
          <w:rFonts w:asciiTheme="majorHAnsi" w:hAnsiTheme="majorHAnsi"/>
          <w:sz w:val="18"/>
          <w:szCs w:val="18"/>
        </w:rPr>
        <w:t>Acceptable Use Polic</w:t>
      </w:r>
      <w:r w:rsidR="00C41113" w:rsidRPr="00064122">
        <w:rPr>
          <w:rFonts w:asciiTheme="majorHAnsi" w:hAnsiTheme="majorHAnsi"/>
          <w:sz w:val="18"/>
          <w:szCs w:val="18"/>
        </w:rPr>
        <w:t xml:space="preserve">y </w:t>
      </w:r>
      <w:r w:rsidR="002B50D5" w:rsidRPr="00064122">
        <w:rPr>
          <w:rFonts w:asciiTheme="majorHAnsi" w:hAnsiTheme="majorHAnsi"/>
          <w:sz w:val="18"/>
          <w:szCs w:val="18"/>
        </w:rPr>
        <w:t xml:space="preserve">as </w:t>
      </w:r>
      <w:r w:rsidR="00C41113" w:rsidRPr="00064122">
        <w:rPr>
          <w:rFonts w:asciiTheme="majorHAnsi" w:hAnsiTheme="majorHAnsi"/>
          <w:sz w:val="18"/>
          <w:szCs w:val="18"/>
        </w:rPr>
        <w:t>published</w:t>
      </w:r>
      <w:r w:rsidRPr="00064122">
        <w:rPr>
          <w:rFonts w:asciiTheme="majorHAnsi" w:hAnsiTheme="majorHAnsi"/>
          <w:sz w:val="18"/>
          <w:szCs w:val="18"/>
        </w:rPr>
        <w:t xml:space="preserve"> on the </w:t>
      </w:r>
      <w:r w:rsidR="004D42C4" w:rsidRPr="00064122">
        <w:rPr>
          <w:rFonts w:asciiTheme="majorHAnsi" w:hAnsiTheme="majorHAnsi"/>
          <w:sz w:val="18"/>
          <w:szCs w:val="18"/>
        </w:rPr>
        <w:t>Registry Website.</w:t>
      </w:r>
      <w:r w:rsidR="00C358B3" w:rsidRPr="00064122">
        <w:rPr>
          <w:rFonts w:asciiTheme="majorHAnsi" w:hAnsiTheme="majorHAnsi"/>
          <w:sz w:val="18"/>
          <w:szCs w:val="18"/>
        </w:rPr>
        <w:t xml:space="preserve"> </w:t>
      </w:r>
      <w:r w:rsidR="009850F9" w:rsidRPr="00064122">
        <w:rPr>
          <w:rFonts w:asciiTheme="majorHAnsi" w:hAnsiTheme="majorHAnsi"/>
          <w:sz w:val="18"/>
          <w:szCs w:val="18"/>
        </w:rPr>
        <w:t xml:space="preserve"> </w:t>
      </w:r>
    </w:p>
    <w:p w14:paraId="2667B9EB" w14:textId="536C9B6D" w:rsidR="00225A30" w:rsidRPr="00064122" w:rsidRDefault="00C045BA" w:rsidP="00584C80">
      <w:pPr>
        <w:widowControl w:val="0"/>
        <w:tabs>
          <w:tab w:val="left" w:pos="426"/>
        </w:tabs>
        <w:spacing w:after="120" w:line="240" w:lineRule="auto"/>
        <w:ind w:right="0"/>
        <w:rPr>
          <w:rFonts w:asciiTheme="majorHAnsi" w:hAnsiTheme="majorHAnsi"/>
          <w:b/>
          <w:i/>
          <w:sz w:val="18"/>
          <w:szCs w:val="18"/>
        </w:rPr>
      </w:pPr>
      <w:r w:rsidRPr="00064122">
        <w:rPr>
          <w:rFonts w:asciiTheme="majorHAnsi" w:hAnsiTheme="majorHAnsi"/>
          <w:sz w:val="18"/>
          <w:szCs w:val="18"/>
        </w:rPr>
        <w:t xml:space="preserve">During the Sunrise phase, the </w:t>
      </w:r>
      <w:r w:rsidR="004E6EA2" w:rsidRPr="00064122">
        <w:rPr>
          <w:rFonts w:asciiTheme="majorHAnsi" w:hAnsiTheme="majorHAnsi"/>
          <w:sz w:val="18"/>
          <w:szCs w:val="18"/>
        </w:rPr>
        <w:t xml:space="preserve">prospective Registrant (Applicant) </w:t>
      </w:r>
      <w:r w:rsidRPr="00064122">
        <w:rPr>
          <w:rFonts w:asciiTheme="majorHAnsi" w:hAnsiTheme="majorHAnsi"/>
          <w:sz w:val="18"/>
          <w:szCs w:val="18"/>
        </w:rPr>
        <w:t>must also comply with Registry’s Sunrise R</w:t>
      </w:r>
      <w:r w:rsidR="00225A30" w:rsidRPr="00064122">
        <w:rPr>
          <w:rFonts w:asciiTheme="majorHAnsi" w:hAnsiTheme="majorHAnsi"/>
          <w:sz w:val="18"/>
          <w:szCs w:val="18"/>
        </w:rPr>
        <w:t>egistration Policy and t</w:t>
      </w:r>
      <w:r w:rsidRPr="00064122">
        <w:rPr>
          <w:rFonts w:asciiTheme="majorHAnsi" w:hAnsiTheme="majorHAnsi"/>
          <w:sz w:val="18"/>
          <w:szCs w:val="18"/>
        </w:rPr>
        <w:t xml:space="preserve">he TMCH Guidelines. </w:t>
      </w:r>
    </w:p>
    <w:p w14:paraId="4FCDE179" w14:textId="38446DEB" w:rsidR="00F30871" w:rsidRPr="00064122" w:rsidRDefault="005319F7" w:rsidP="00F30871">
      <w:pPr>
        <w:pStyle w:val="Heading2"/>
        <w:jc w:val="both"/>
        <w:rPr>
          <w:sz w:val="18"/>
          <w:szCs w:val="18"/>
        </w:rPr>
      </w:pPr>
      <w:bookmarkStart w:id="1" w:name="_Toc415655942"/>
      <w:r w:rsidRPr="00064122">
        <w:rPr>
          <w:sz w:val="18"/>
          <w:szCs w:val="18"/>
        </w:rPr>
        <w:t>Acceptable Domain Name Character Strings</w:t>
      </w:r>
      <w:r w:rsidR="00E82F9C" w:rsidRPr="00064122">
        <w:rPr>
          <w:sz w:val="18"/>
          <w:szCs w:val="18"/>
        </w:rPr>
        <w:t xml:space="preserve"> and Requirements</w:t>
      </w:r>
      <w:bookmarkEnd w:id="1"/>
    </w:p>
    <w:p w14:paraId="3F83FC13" w14:textId="77777777" w:rsidR="00F017B2" w:rsidRPr="00064122" w:rsidRDefault="005319F7" w:rsidP="00F017B2">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The Registry will</w:t>
      </w:r>
      <w:r w:rsidR="00E82F9C" w:rsidRPr="00064122">
        <w:rPr>
          <w:rFonts w:asciiTheme="majorHAnsi" w:hAnsiTheme="majorHAnsi"/>
          <w:sz w:val="18"/>
          <w:szCs w:val="18"/>
        </w:rPr>
        <w:t xml:space="preserve"> </w:t>
      </w:r>
      <w:r w:rsidRPr="00064122">
        <w:rPr>
          <w:rFonts w:asciiTheme="majorHAnsi" w:hAnsiTheme="majorHAnsi"/>
          <w:sz w:val="18"/>
          <w:szCs w:val="18"/>
        </w:rPr>
        <w:t xml:space="preserve">not accept a domain name registration unless the applied-for </w:t>
      </w:r>
      <w:r w:rsidR="00C41113" w:rsidRPr="00064122">
        <w:rPr>
          <w:rFonts w:asciiTheme="majorHAnsi" w:hAnsiTheme="majorHAnsi"/>
          <w:sz w:val="18"/>
          <w:szCs w:val="18"/>
        </w:rPr>
        <w:t xml:space="preserve">domain name </w:t>
      </w:r>
      <w:r w:rsidRPr="00064122">
        <w:rPr>
          <w:rFonts w:asciiTheme="majorHAnsi" w:hAnsiTheme="majorHAnsi"/>
          <w:sz w:val="18"/>
          <w:szCs w:val="18"/>
        </w:rPr>
        <w:t xml:space="preserve">meets the </w:t>
      </w:r>
      <w:r w:rsidR="001B5D03" w:rsidRPr="00064122">
        <w:rPr>
          <w:rFonts w:asciiTheme="majorHAnsi" w:hAnsiTheme="majorHAnsi"/>
          <w:sz w:val="18"/>
          <w:szCs w:val="18"/>
        </w:rPr>
        <w:t>following prerequisites:</w:t>
      </w:r>
    </w:p>
    <w:p w14:paraId="2FF0F9B8" w14:textId="77777777" w:rsidR="00F30871" w:rsidRPr="00064122" w:rsidRDefault="00F017B2" w:rsidP="00F30871">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The Registrant has the necessary license</w:t>
      </w:r>
      <w:r w:rsidR="00760759" w:rsidRPr="00064122">
        <w:rPr>
          <w:rFonts w:asciiTheme="majorHAnsi" w:hAnsiTheme="majorHAnsi"/>
          <w:sz w:val="18"/>
          <w:szCs w:val="18"/>
        </w:rPr>
        <w:t>, authorisation, charter</w:t>
      </w:r>
      <w:r w:rsidRPr="00064122">
        <w:rPr>
          <w:rFonts w:asciiTheme="majorHAnsi" w:hAnsiTheme="majorHAnsi"/>
          <w:sz w:val="18"/>
          <w:szCs w:val="18"/>
        </w:rPr>
        <w:t xml:space="preserve"> </w:t>
      </w:r>
      <w:r w:rsidR="00760759" w:rsidRPr="00064122">
        <w:rPr>
          <w:rFonts w:asciiTheme="majorHAnsi" w:hAnsiTheme="majorHAnsi"/>
          <w:sz w:val="18"/>
          <w:szCs w:val="18"/>
        </w:rPr>
        <w:t xml:space="preserve">or credentials </w:t>
      </w:r>
      <w:r w:rsidRPr="00064122">
        <w:rPr>
          <w:rFonts w:asciiTheme="majorHAnsi" w:hAnsiTheme="majorHAnsi"/>
          <w:sz w:val="18"/>
          <w:szCs w:val="18"/>
        </w:rPr>
        <w:t>to participate in the sector, such credentials to be verified b</w:t>
      </w:r>
      <w:r w:rsidR="00760759" w:rsidRPr="00064122">
        <w:rPr>
          <w:rFonts w:asciiTheme="majorHAnsi" w:hAnsiTheme="majorHAnsi"/>
          <w:sz w:val="18"/>
          <w:szCs w:val="18"/>
        </w:rPr>
        <w:t>y the</w:t>
      </w:r>
      <w:r w:rsidR="00F30871" w:rsidRPr="00064122">
        <w:rPr>
          <w:rFonts w:asciiTheme="majorHAnsi" w:hAnsiTheme="majorHAnsi"/>
          <w:sz w:val="18"/>
          <w:szCs w:val="18"/>
        </w:rPr>
        <w:t xml:space="preserve"> Validation</w:t>
      </w:r>
      <w:r w:rsidR="00E7409B" w:rsidRPr="00064122">
        <w:rPr>
          <w:rFonts w:asciiTheme="majorHAnsi" w:hAnsiTheme="majorHAnsi"/>
          <w:sz w:val="18"/>
          <w:szCs w:val="18"/>
        </w:rPr>
        <w:t xml:space="preserve"> Agent </w:t>
      </w:r>
      <w:r w:rsidR="0049768C" w:rsidRPr="00064122">
        <w:rPr>
          <w:rFonts w:asciiTheme="majorHAnsi" w:hAnsiTheme="majorHAnsi"/>
          <w:sz w:val="18"/>
          <w:szCs w:val="18"/>
        </w:rPr>
        <w:t>before the domain n</w:t>
      </w:r>
      <w:r w:rsidRPr="00064122">
        <w:rPr>
          <w:rFonts w:asciiTheme="majorHAnsi" w:hAnsiTheme="majorHAnsi"/>
          <w:sz w:val="18"/>
          <w:szCs w:val="18"/>
        </w:rPr>
        <w:t>ame is permitted to resolve</w:t>
      </w:r>
      <w:r w:rsidR="00F30871" w:rsidRPr="00064122">
        <w:rPr>
          <w:rFonts w:asciiTheme="majorHAnsi" w:hAnsiTheme="majorHAnsi"/>
          <w:sz w:val="18"/>
          <w:szCs w:val="18"/>
        </w:rPr>
        <w:t>;</w:t>
      </w:r>
    </w:p>
    <w:p w14:paraId="0401F13A" w14:textId="77777777" w:rsidR="00F30871" w:rsidRPr="00064122" w:rsidRDefault="00144638" w:rsidP="00F30871">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The Domain Name and the information contained in the Registrar’s request meet the requirements in the Registry-Registrar Agreement;</w:t>
      </w:r>
    </w:p>
    <w:p w14:paraId="5C7BF957" w14:textId="77777777" w:rsidR="00F30871" w:rsidRPr="00064122" w:rsidRDefault="00144638" w:rsidP="00F30871">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 xml:space="preserve">The domain name is available, and is not a Reserved Name, or </w:t>
      </w:r>
      <w:r w:rsidR="00F017B2" w:rsidRPr="00064122">
        <w:rPr>
          <w:rFonts w:asciiTheme="majorHAnsi" w:hAnsiTheme="majorHAnsi"/>
          <w:sz w:val="18"/>
          <w:szCs w:val="18"/>
        </w:rPr>
        <w:t xml:space="preserve">a </w:t>
      </w:r>
      <w:r w:rsidRPr="00064122">
        <w:rPr>
          <w:rFonts w:asciiTheme="majorHAnsi" w:hAnsiTheme="majorHAnsi"/>
          <w:sz w:val="18"/>
          <w:szCs w:val="18"/>
        </w:rPr>
        <w:t xml:space="preserve">domain name appearing on the on the ICANN SLD block list, for as long as ICANN maintains those names on the block list; </w:t>
      </w:r>
    </w:p>
    <w:p w14:paraId="309DE7B2" w14:textId="77777777" w:rsidR="00F30871" w:rsidRPr="00064122" w:rsidRDefault="00144638" w:rsidP="00F30871">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The required Fee has been paid to the sponsoring Registrar; and</w:t>
      </w:r>
    </w:p>
    <w:p w14:paraId="33855372" w14:textId="34CE66CA" w:rsidR="00144638" w:rsidRPr="00064122" w:rsidRDefault="00144638" w:rsidP="00F30871">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lastRenderedPageBreak/>
        <w:t>The sponsoring Registrar is in good standing with the Registry.</w:t>
      </w:r>
    </w:p>
    <w:p w14:paraId="36D2FA0B" w14:textId="77777777" w:rsidR="00F30871" w:rsidRPr="00064122" w:rsidRDefault="00F30871" w:rsidP="00F30871">
      <w:pPr>
        <w:pStyle w:val="ListParagraph"/>
        <w:widowControl w:val="0"/>
        <w:tabs>
          <w:tab w:val="left" w:pos="426"/>
        </w:tabs>
        <w:spacing w:after="120" w:line="240" w:lineRule="auto"/>
        <w:ind w:left="360" w:right="0"/>
        <w:rPr>
          <w:rFonts w:asciiTheme="majorHAnsi" w:hAnsiTheme="majorHAnsi"/>
          <w:sz w:val="18"/>
          <w:szCs w:val="18"/>
        </w:rPr>
      </w:pPr>
    </w:p>
    <w:p w14:paraId="794ED69D" w14:textId="1095F31C" w:rsidR="00E7506D" w:rsidRPr="00064122" w:rsidRDefault="006053B7" w:rsidP="00EC55BB">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 xml:space="preserve"> </w:t>
      </w:r>
      <w:r w:rsidR="00001B69" w:rsidRPr="00064122">
        <w:rPr>
          <w:rFonts w:asciiTheme="majorHAnsi" w:hAnsiTheme="majorHAnsi"/>
          <w:sz w:val="18"/>
          <w:szCs w:val="18"/>
        </w:rPr>
        <w:t xml:space="preserve">The Registry will not accept a domain name registration unless the applied-for </w:t>
      </w:r>
      <w:r w:rsidR="0084174B" w:rsidRPr="00064122">
        <w:rPr>
          <w:rFonts w:asciiTheme="majorHAnsi" w:hAnsiTheme="majorHAnsi"/>
          <w:sz w:val="18"/>
          <w:szCs w:val="18"/>
        </w:rPr>
        <w:t xml:space="preserve">domain name </w:t>
      </w:r>
      <w:r w:rsidR="00001B69" w:rsidRPr="00064122">
        <w:rPr>
          <w:rFonts w:asciiTheme="majorHAnsi" w:hAnsiTheme="majorHAnsi"/>
          <w:sz w:val="18"/>
          <w:szCs w:val="18"/>
        </w:rPr>
        <w:t>meets the</w:t>
      </w:r>
      <w:r w:rsidR="005319F7" w:rsidRPr="00064122">
        <w:rPr>
          <w:rFonts w:asciiTheme="majorHAnsi" w:hAnsiTheme="majorHAnsi"/>
          <w:sz w:val="18"/>
          <w:szCs w:val="18"/>
        </w:rPr>
        <w:t xml:space="preserve"> technical and syntax requirements</w:t>
      </w:r>
      <w:r w:rsidR="00001B69" w:rsidRPr="00064122">
        <w:rPr>
          <w:rFonts w:asciiTheme="majorHAnsi" w:hAnsiTheme="majorHAnsi"/>
          <w:sz w:val="18"/>
          <w:szCs w:val="18"/>
        </w:rPr>
        <w:t xml:space="preserve"> as defined in applicable RFCs for ASCII character strings</w:t>
      </w:r>
      <w:r w:rsidR="005319F7" w:rsidRPr="00064122">
        <w:rPr>
          <w:rFonts w:asciiTheme="majorHAnsi" w:hAnsiTheme="majorHAnsi"/>
          <w:sz w:val="18"/>
          <w:szCs w:val="18"/>
        </w:rPr>
        <w:t>.  The Domain Name Character String must:</w:t>
      </w:r>
    </w:p>
    <w:p w14:paraId="52E99949" w14:textId="4A50966A" w:rsidR="00E7506D" w:rsidRPr="00064122" w:rsidRDefault="0084174B"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8"/>
          <w:szCs w:val="18"/>
        </w:rPr>
      </w:pPr>
      <w:r w:rsidRPr="00064122">
        <w:rPr>
          <w:rFonts w:asciiTheme="majorHAnsi" w:eastAsiaTheme="minorHAnsi" w:hAnsiTheme="majorHAnsi"/>
          <w:sz w:val="18"/>
          <w:szCs w:val="18"/>
        </w:rPr>
        <w:t>c</w:t>
      </w:r>
      <w:r w:rsidR="005319F7" w:rsidRPr="00064122">
        <w:rPr>
          <w:rFonts w:asciiTheme="majorHAnsi" w:eastAsiaTheme="minorHAnsi" w:hAnsiTheme="majorHAnsi"/>
          <w:sz w:val="18"/>
          <w:szCs w:val="18"/>
        </w:rPr>
        <w:t>onsist only of ACSII characters, consist exclusively of the letters A-Z (case insensitive), the numbers 0-9, and hyphens;</w:t>
      </w:r>
    </w:p>
    <w:p w14:paraId="0C3C39F4" w14:textId="10A73196" w:rsidR="00E7506D" w:rsidRPr="00064122" w:rsidRDefault="0084174B"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8"/>
          <w:szCs w:val="18"/>
        </w:rPr>
      </w:pPr>
      <w:r w:rsidRPr="00064122">
        <w:rPr>
          <w:rFonts w:asciiTheme="majorHAnsi" w:eastAsiaTheme="minorHAnsi" w:hAnsiTheme="majorHAnsi"/>
          <w:sz w:val="18"/>
          <w:szCs w:val="18"/>
        </w:rPr>
        <w:t>n</w:t>
      </w:r>
      <w:r w:rsidR="005319F7" w:rsidRPr="00064122">
        <w:rPr>
          <w:rFonts w:asciiTheme="majorHAnsi" w:eastAsiaTheme="minorHAnsi" w:hAnsiTheme="majorHAnsi"/>
          <w:sz w:val="18"/>
          <w:szCs w:val="18"/>
        </w:rPr>
        <w:t>ot begin or end with a hyphen, or include consecutive hyphens in the third and fourth positions of the Domain Name Character String;</w:t>
      </w:r>
    </w:p>
    <w:p w14:paraId="5952DD3A" w14:textId="79260023" w:rsidR="00E7506D" w:rsidRPr="00064122" w:rsidRDefault="005C10AA"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8"/>
          <w:szCs w:val="18"/>
        </w:rPr>
      </w:pPr>
      <w:r w:rsidRPr="00064122">
        <w:rPr>
          <w:rFonts w:asciiTheme="majorHAnsi" w:eastAsiaTheme="minorHAnsi" w:hAnsiTheme="majorHAnsi"/>
          <w:sz w:val="18"/>
          <w:szCs w:val="18"/>
        </w:rPr>
        <w:t>n</w:t>
      </w:r>
      <w:r w:rsidR="004E7910" w:rsidRPr="00064122">
        <w:rPr>
          <w:rFonts w:asciiTheme="majorHAnsi" w:eastAsiaTheme="minorHAnsi" w:hAnsiTheme="majorHAnsi"/>
          <w:sz w:val="18"/>
          <w:szCs w:val="18"/>
        </w:rPr>
        <w:t xml:space="preserve">ot contain underlined </w:t>
      </w:r>
      <w:r w:rsidR="00E82F9C" w:rsidRPr="00064122">
        <w:rPr>
          <w:rFonts w:asciiTheme="majorHAnsi" w:eastAsiaTheme="minorHAnsi" w:hAnsiTheme="majorHAnsi"/>
          <w:sz w:val="18"/>
          <w:szCs w:val="18"/>
        </w:rPr>
        <w:t>characters;</w:t>
      </w:r>
    </w:p>
    <w:p w14:paraId="150C43FC" w14:textId="41E024D8" w:rsidR="00584C80" w:rsidRPr="00064122" w:rsidRDefault="005C10AA"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8"/>
          <w:szCs w:val="18"/>
        </w:rPr>
      </w:pPr>
      <w:r w:rsidRPr="00064122">
        <w:rPr>
          <w:rFonts w:asciiTheme="majorHAnsi" w:eastAsiaTheme="minorHAnsi" w:hAnsiTheme="majorHAnsi"/>
          <w:sz w:val="18"/>
          <w:szCs w:val="18"/>
        </w:rPr>
        <w:t>u</w:t>
      </w:r>
      <w:r w:rsidR="00181F7F" w:rsidRPr="00064122">
        <w:rPr>
          <w:rFonts w:asciiTheme="majorHAnsi" w:eastAsiaTheme="minorHAnsi" w:hAnsiTheme="majorHAnsi"/>
          <w:sz w:val="18"/>
          <w:szCs w:val="18"/>
        </w:rPr>
        <w:t>ntil notified to the contrary, must</w:t>
      </w:r>
      <w:r w:rsidR="0066351C" w:rsidRPr="00064122">
        <w:rPr>
          <w:rFonts w:asciiTheme="majorHAnsi" w:eastAsiaTheme="minorHAnsi" w:hAnsiTheme="majorHAnsi"/>
          <w:sz w:val="18"/>
          <w:szCs w:val="18"/>
        </w:rPr>
        <w:t xml:space="preserve"> contain at least 3 characters, and not</w:t>
      </w:r>
      <w:r w:rsidR="005319F7" w:rsidRPr="00064122">
        <w:rPr>
          <w:rFonts w:asciiTheme="majorHAnsi" w:eastAsiaTheme="minorHAnsi" w:hAnsiTheme="majorHAnsi"/>
          <w:sz w:val="18"/>
          <w:szCs w:val="18"/>
        </w:rPr>
        <w:t xml:space="preserve"> exceed 63 characters excluding the TLD extension; </w:t>
      </w:r>
    </w:p>
    <w:p w14:paraId="46F3AF31" w14:textId="45D33C71" w:rsidR="00584C80" w:rsidRPr="00064122" w:rsidRDefault="007C48B6"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8"/>
          <w:szCs w:val="18"/>
        </w:rPr>
      </w:pPr>
      <w:r w:rsidRPr="00064122">
        <w:rPr>
          <w:rFonts w:asciiTheme="majorHAnsi" w:eastAsiaTheme="minorHAnsi" w:hAnsiTheme="majorHAnsi"/>
          <w:sz w:val="18"/>
          <w:szCs w:val="18"/>
        </w:rPr>
        <w:t xml:space="preserve">unless </w:t>
      </w:r>
      <w:r w:rsidR="00181F7F" w:rsidRPr="00064122">
        <w:rPr>
          <w:rFonts w:asciiTheme="majorHAnsi" w:eastAsiaTheme="minorHAnsi" w:hAnsiTheme="majorHAnsi"/>
          <w:sz w:val="18"/>
          <w:szCs w:val="18"/>
        </w:rPr>
        <w:t xml:space="preserve">this </w:t>
      </w:r>
      <w:r w:rsidR="00771F02" w:rsidRPr="00064122">
        <w:rPr>
          <w:rFonts w:asciiTheme="majorHAnsi" w:eastAsiaTheme="minorHAnsi" w:hAnsiTheme="majorHAnsi"/>
          <w:sz w:val="18"/>
          <w:szCs w:val="18"/>
        </w:rPr>
        <w:t>P</w:t>
      </w:r>
      <w:r w:rsidR="00181F7F" w:rsidRPr="00064122">
        <w:rPr>
          <w:rFonts w:asciiTheme="majorHAnsi" w:eastAsiaTheme="minorHAnsi" w:hAnsiTheme="majorHAnsi"/>
          <w:sz w:val="18"/>
          <w:szCs w:val="18"/>
        </w:rPr>
        <w:t>olicy is</w:t>
      </w:r>
      <w:r w:rsidR="00650522" w:rsidRPr="00064122">
        <w:rPr>
          <w:rFonts w:asciiTheme="majorHAnsi" w:eastAsiaTheme="minorHAnsi" w:hAnsiTheme="majorHAnsi"/>
          <w:sz w:val="18"/>
          <w:szCs w:val="18"/>
        </w:rPr>
        <w:t xml:space="preserve"> </w:t>
      </w:r>
      <w:r w:rsidRPr="00064122">
        <w:rPr>
          <w:rFonts w:asciiTheme="majorHAnsi" w:eastAsiaTheme="minorHAnsi" w:hAnsiTheme="majorHAnsi"/>
          <w:sz w:val="18"/>
          <w:szCs w:val="18"/>
        </w:rPr>
        <w:t>otherwise modified by the Registry at its sole discretion, m</w:t>
      </w:r>
      <w:r w:rsidR="005319F7" w:rsidRPr="00064122">
        <w:rPr>
          <w:rFonts w:asciiTheme="majorHAnsi" w:eastAsiaTheme="minorHAnsi" w:hAnsiTheme="majorHAnsi"/>
          <w:sz w:val="18"/>
          <w:szCs w:val="18"/>
        </w:rPr>
        <w:t xml:space="preserve">ay not be Domain Name Character Strings required to be blocked or reserved pursuant to ICANN policies, the Registry Agreement, or </w:t>
      </w:r>
      <w:r w:rsidR="0037689D" w:rsidRPr="00064122">
        <w:rPr>
          <w:rFonts w:asciiTheme="majorHAnsi" w:eastAsiaTheme="minorHAnsi" w:hAnsiTheme="majorHAnsi"/>
          <w:sz w:val="18"/>
          <w:szCs w:val="18"/>
        </w:rPr>
        <w:t xml:space="preserve">any </w:t>
      </w:r>
      <w:r w:rsidR="005319F7" w:rsidRPr="00064122">
        <w:rPr>
          <w:rFonts w:asciiTheme="majorHAnsi" w:eastAsiaTheme="minorHAnsi" w:hAnsiTheme="majorHAnsi"/>
          <w:sz w:val="18"/>
          <w:szCs w:val="18"/>
        </w:rPr>
        <w:t>other contractual agreements of the Registry</w:t>
      </w:r>
      <w:r w:rsidR="0037689D" w:rsidRPr="00064122">
        <w:rPr>
          <w:rFonts w:asciiTheme="majorHAnsi" w:eastAsiaTheme="minorHAnsi" w:hAnsiTheme="majorHAnsi"/>
          <w:sz w:val="18"/>
          <w:szCs w:val="18"/>
        </w:rPr>
        <w:t xml:space="preserve"> relevant to the Registry TLD</w:t>
      </w:r>
      <w:r w:rsidR="005319F7" w:rsidRPr="00064122">
        <w:rPr>
          <w:rFonts w:asciiTheme="majorHAnsi" w:eastAsiaTheme="minorHAnsi" w:hAnsiTheme="majorHAnsi"/>
          <w:sz w:val="18"/>
          <w:szCs w:val="18"/>
        </w:rPr>
        <w:t>)</w:t>
      </w:r>
      <w:r w:rsidR="005962FF" w:rsidRPr="00064122">
        <w:rPr>
          <w:rFonts w:asciiTheme="majorHAnsi" w:eastAsiaTheme="minorHAnsi" w:hAnsiTheme="majorHAnsi"/>
          <w:sz w:val="18"/>
          <w:szCs w:val="18"/>
        </w:rPr>
        <w:t>; and</w:t>
      </w:r>
    </w:p>
    <w:p w14:paraId="6138B9AD" w14:textId="77777777" w:rsidR="00F30871" w:rsidRPr="00064122" w:rsidRDefault="00CE3FD2" w:rsidP="00F30871">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8"/>
          <w:szCs w:val="18"/>
        </w:rPr>
      </w:pPr>
      <w:r w:rsidRPr="00064122">
        <w:rPr>
          <w:rFonts w:asciiTheme="majorHAnsi" w:eastAsiaTheme="minorHAnsi" w:hAnsiTheme="majorHAnsi"/>
          <w:sz w:val="18"/>
          <w:szCs w:val="18"/>
        </w:rPr>
        <w:t>Sunrise registrations</w:t>
      </w:r>
      <w:r w:rsidR="0066351C" w:rsidRPr="00064122">
        <w:rPr>
          <w:rFonts w:asciiTheme="majorHAnsi" w:eastAsiaTheme="minorHAnsi" w:hAnsiTheme="majorHAnsi"/>
          <w:sz w:val="18"/>
          <w:szCs w:val="18"/>
        </w:rPr>
        <w:t xml:space="preserve"> must contain a valid SMD File and its applied Domain Label must</w:t>
      </w:r>
      <w:r w:rsidR="00181F7F" w:rsidRPr="00064122">
        <w:rPr>
          <w:rFonts w:asciiTheme="majorHAnsi" w:eastAsiaTheme="minorHAnsi" w:hAnsiTheme="majorHAnsi"/>
          <w:sz w:val="18"/>
          <w:szCs w:val="18"/>
        </w:rPr>
        <w:t xml:space="preserve"> be</w:t>
      </w:r>
      <w:r w:rsidR="00650522" w:rsidRPr="00064122">
        <w:rPr>
          <w:rFonts w:asciiTheme="majorHAnsi" w:eastAsiaTheme="minorHAnsi" w:hAnsiTheme="majorHAnsi"/>
          <w:sz w:val="18"/>
          <w:szCs w:val="18"/>
        </w:rPr>
        <w:t xml:space="preserve"> </w:t>
      </w:r>
      <w:r w:rsidR="0066351C" w:rsidRPr="00064122">
        <w:rPr>
          <w:rFonts w:asciiTheme="majorHAnsi" w:eastAsiaTheme="minorHAnsi" w:hAnsiTheme="majorHAnsi"/>
          <w:sz w:val="18"/>
          <w:szCs w:val="18"/>
        </w:rPr>
        <w:t xml:space="preserve">consistent with the mark label in SMD file. </w:t>
      </w:r>
    </w:p>
    <w:p w14:paraId="3EE6E383" w14:textId="7EC46685" w:rsidR="005319F7" w:rsidRPr="00064122" w:rsidRDefault="00F30871" w:rsidP="00F30871">
      <w:pPr>
        <w:widowControl w:val="0"/>
        <w:tabs>
          <w:tab w:val="left" w:pos="284"/>
        </w:tabs>
        <w:spacing w:after="120"/>
        <w:ind w:right="0"/>
        <w:rPr>
          <w:rFonts w:asciiTheme="majorHAnsi" w:eastAsiaTheme="minorHAnsi" w:hAnsiTheme="majorHAnsi"/>
          <w:sz w:val="18"/>
          <w:szCs w:val="18"/>
        </w:rPr>
      </w:pPr>
      <w:r w:rsidRPr="00064122">
        <w:rPr>
          <w:rFonts w:asciiTheme="majorHAnsi" w:hAnsiTheme="majorHAnsi"/>
          <w:sz w:val="18"/>
          <w:szCs w:val="18"/>
        </w:rPr>
        <w:t xml:space="preserve">2.8 </w:t>
      </w:r>
      <w:r w:rsidR="005319F7" w:rsidRPr="00064122">
        <w:rPr>
          <w:rFonts w:asciiTheme="majorHAnsi" w:hAnsiTheme="majorHAnsi"/>
          <w:sz w:val="18"/>
          <w:szCs w:val="18"/>
        </w:rPr>
        <w:t>The Registry will not accep</w:t>
      </w:r>
      <w:r w:rsidRPr="00064122">
        <w:rPr>
          <w:rFonts w:asciiTheme="majorHAnsi" w:hAnsiTheme="majorHAnsi"/>
          <w:sz w:val="18"/>
          <w:szCs w:val="18"/>
        </w:rPr>
        <w:t xml:space="preserve">t IDNs or Domain Name Character </w:t>
      </w:r>
      <w:r w:rsidR="005319F7" w:rsidRPr="00064122">
        <w:rPr>
          <w:rFonts w:asciiTheme="majorHAnsi" w:hAnsiTheme="majorHAnsi"/>
          <w:sz w:val="18"/>
          <w:szCs w:val="18"/>
        </w:rPr>
        <w:t xml:space="preserve">Strings containing non-ASCII characters until a future date designated by the Registry, in its sole discretion.  </w:t>
      </w:r>
    </w:p>
    <w:p w14:paraId="3AB2F307" w14:textId="0FE34583" w:rsidR="005319F7" w:rsidRPr="00064122" w:rsidRDefault="005319F7" w:rsidP="004A02E0">
      <w:pPr>
        <w:pStyle w:val="Heading2"/>
        <w:rPr>
          <w:sz w:val="18"/>
          <w:szCs w:val="18"/>
        </w:rPr>
      </w:pPr>
      <w:bookmarkStart w:id="2" w:name="_Toc415655943"/>
      <w:r w:rsidRPr="00064122">
        <w:rPr>
          <w:sz w:val="18"/>
          <w:szCs w:val="18"/>
        </w:rPr>
        <w:t>Term</w:t>
      </w:r>
      <w:bookmarkEnd w:id="2"/>
    </w:p>
    <w:p w14:paraId="7E223698" w14:textId="77777777" w:rsidR="005319F7" w:rsidRPr="00064122" w:rsidRDefault="005319F7" w:rsidP="00140DE1">
      <w:pPr>
        <w:spacing w:after="100" w:afterAutospacing="1"/>
        <w:ind w:right="45"/>
        <w:rPr>
          <w:rFonts w:asciiTheme="majorHAnsi" w:hAnsiTheme="majorHAnsi"/>
          <w:sz w:val="18"/>
          <w:szCs w:val="18"/>
        </w:rPr>
      </w:pPr>
      <w:r w:rsidRPr="00064122">
        <w:rPr>
          <w:rFonts w:asciiTheme="majorHAnsi" w:hAnsiTheme="majorHAnsi"/>
          <w:sz w:val="18"/>
          <w:szCs w:val="18"/>
        </w:rPr>
        <w:t>Domain names may be registered in increments of one (1) year each for a minimum of one (1) year and a maximum of ten (10) years.</w:t>
      </w:r>
    </w:p>
    <w:p w14:paraId="01956A5F" w14:textId="2C75D28F" w:rsidR="005319F7" w:rsidRPr="00064122" w:rsidRDefault="005319F7" w:rsidP="004A02E0">
      <w:pPr>
        <w:pStyle w:val="Heading2"/>
        <w:rPr>
          <w:sz w:val="18"/>
          <w:szCs w:val="18"/>
        </w:rPr>
      </w:pPr>
      <w:bookmarkStart w:id="3" w:name="_Toc415655944"/>
      <w:r w:rsidRPr="00064122">
        <w:rPr>
          <w:sz w:val="18"/>
          <w:szCs w:val="18"/>
        </w:rPr>
        <w:t>Renewal</w:t>
      </w:r>
      <w:r w:rsidR="00913EFE" w:rsidRPr="00064122">
        <w:rPr>
          <w:sz w:val="18"/>
          <w:szCs w:val="18"/>
        </w:rPr>
        <w:t xml:space="preserve"> Policy</w:t>
      </w:r>
      <w:bookmarkEnd w:id="3"/>
    </w:p>
    <w:p w14:paraId="6EA463CD" w14:textId="178D2BDB" w:rsidR="00F43461" w:rsidRPr="00064122" w:rsidRDefault="00F43461" w:rsidP="006B3C02">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Domain names may be renewed at any time prior to the domain name expiration date</w:t>
      </w:r>
      <w:r w:rsidR="00D90497" w:rsidRPr="00064122">
        <w:rPr>
          <w:rFonts w:asciiTheme="majorHAnsi" w:hAnsiTheme="majorHAnsi"/>
          <w:sz w:val="18"/>
          <w:szCs w:val="18"/>
        </w:rPr>
        <w:t>, provided that the registration requirements continue to be met</w:t>
      </w:r>
      <w:r w:rsidRPr="00064122">
        <w:rPr>
          <w:rFonts w:asciiTheme="majorHAnsi" w:hAnsiTheme="majorHAnsi"/>
          <w:sz w:val="18"/>
          <w:szCs w:val="18"/>
        </w:rPr>
        <w:t xml:space="preserve">, and may be renewed </w:t>
      </w:r>
      <w:r w:rsidR="00746548" w:rsidRPr="00064122">
        <w:rPr>
          <w:rFonts w:asciiTheme="majorHAnsi" w:hAnsiTheme="majorHAnsi"/>
          <w:sz w:val="18"/>
          <w:szCs w:val="18"/>
        </w:rPr>
        <w:t xml:space="preserve">in yearly increments for up to nine (9) years, such that the </w:t>
      </w:r>
      <w:r w:rsidR="00962DCE" w:rsidRPr="00064122">
        <w:rPr>
          <w:rFonts w:asciiTheme="majorHAnsi" w:hAnsiTheme="majorHAnsi"/>
          <w:sz w:val="18"/>
          <w:szCs w:val="18"/>
        </w:rPr>
        <w:t xml:space="preserve">maximum </w:t>
      </w:r>
      <w:r w:rsidR="00746548" w:rsidRPr="00064122">
        <w:rPr>
          <w:rFonts w:asciiTheme="majorHAnsi" w:hAnsiTheme="majorHAnsi"/>
          <w:sz w:val="18"/>
          <w:szCs w:val="18"/>
        </w:rPr>
        <w:t xml:space="preserve">total term may not exceed ten (10) years. </w:t>
      </w:r>
    </w:p>
    <w:p w14:paraId="2C915E57" w14:textId="77777777" w:rsidR="005C10AA" w:rsidRPr="00064122" w:rsidRDefault="00117588" w:rsidP="006B3C02">
      <w:pPr>
        <w:pStyle w:val="ListParagraph"/>
        <w:widowControl w:val="0"/>
        <w:numPr>
          <w:ilvl w:val="1"/>
          <w:numId w:val="3"/>
        </w:numPr>
        <w:tabs>
          <w:tab w:val="left" w:pos="284"/>
        </w:tabs>
        <w:spacing w:after="120"/>
        <w:ind w:left="0" w:right="0" w:firstLine="0"/>
        <w:contextualSpacing w:val="0"/>
        <w:rPr>
          <w:rFonts w:asciiTheme="majorHAnsi" w:hAnsiTheme="majorHAnsi"/>
          <w:sz w:val="18"/>
          <w:szCs w:val="18"/>
        </w:rPr>
      </w:pPr>
      <w:r w:rsidRPr="00064122">
        <w:rPr>
          <w:rFonts w:asciiTheme="majorHAnsi" w:hAnsiTheme="majorHAnsi"/>
          <w:sz w:val="18"/>
          <w:szCs w:val="18"/>
        </w:rPr>
        <w:t>The Registry has non‐uniform renewal registration pricing such that the</w:t>
      </w:r>
      <w:r w:rsidR="00614AE6" w:rsidRPr="00064122">
        <w:rPr>
          <w:rFonts w:asciiTheme="majorHAnsi" w:hAnsiTheme="majorHAnsi"/>
          <w:sz w:val="18"/>
          <w:szCs w:val="18"/>
        </w:rPr>
        <w:t xml:space="preserve"> Renewal F</w:t>
      </w:r>
      <w:r w:rsidRPr="00064122">
        <w:rPr>
          <w:rFonts w:asciiTheme="majorHAnsi" w:hAnsiTheme="majorHAnsi"/>
          <w:sz w:val="18"/>
          <w:szCs w:val="18"/>
        </w:rPr>
        <w:t>ee</w:t>
      </w:r>
      <w:r w:rsidR="00614AE6" w:rsidRPr="00064122">
        <w:rPr>
          <w:rFonts w:asciiTheme="majorHAnsi" w:hAnsiTheme="majorHAnsi"/>
          <w:sz w:val="18"/>
          <w:szCs w:val="18"/>
        </w:rPr>
        <w:t>s</w:t>
      </w:r>
      <w:r w:rsidRPr="00064122">
        <w:rPr>
          <w:rFonts w:asciiTheme="majorHAnsi" w:hAnsiTheme="majorHAnsi"/>
          <w:sz w:val="18"/>
          <w:szCs w:val="18"/>
        </w:rPr>
        <w:t xml:space="preserve"> may differ from other domain names in the same or other </w:t>
      </w:r>
      <w:r w:rsidR="00614AE6" w:rsidRPr="00064122">
        <w:rPr>
          <w:rFonts w:asciiTheme="majorHAnsi" w:hAnsiTheme="majorHAnsi"/>
          <w:sz w:val="18"/>
          <w:szCs w:val="18"/>
        </w:rPr>
        <w:t>Registry</w:t>
      </w:r>
      <w:r w:rsidRPr="00064122">
        <w:rPr>
          <w:rFonts w:asciiTheme="majorHAnsi" w:hAnsiTheme="majorHAnsi"/>
          <w:sz w:val="18"/>
          <w:szCs w:val="18"/>
        </w:rPr>
        <w:t xml:space="preserve"> TLD</w:t>
      </w:r>
      <w:r w:rsidR="00AA6248" w:rsidRPr="00064122">
        <w:rPr>
          <w:rFonts w:asciiTheme="majorHAnsi" w:hAnsiTheme="majorHAnsi"/>
          <w:sz w:val="18"/>
          <w:szCs w:val="18"/>
        </w:rPr>
        <w:t xml:space="preserve">.  </w:t>
      </w:r>
      <w:r w:rsidR="00835BDA" w:rsidRPr="00064122">
        <w:rPr>
          <w:rFonts w:asciiTheme="majorHAnsi" w:hAnsiTheme="majorHAnsi"/>
          <w:sz w:val="18"/>
          <w:szCs w:val="18"/>
        </w:rPr>
        <w:t>T</w:t>
      </w:r>
      <w:r w:rsidR="005319F7" w:rsidRPr="00064122">
        <w:rPr>
          <w:rFonts w:asciiTheme="majorHAnsi" w:hAnsiTheme="majorHAnsi"/>
          <w:sz w:val="18"/>
          <w:szCs w:val="18"/>
        </w:rPr>
        <w:t xml:space="preserve">he standard grace period fixed by ICANN policies shall apply to the renewal of Domain Names.  </w:t>
      </w:r>
      <w:bookmarkStart w:id="4" w:name="_Toc415655945"/>
    </w:p>
    <w:p w14:paraId="15C01754" w14:textId="5FDCEFAB" w:rsidR="005319F7" w:rsidRPr="00064122" w:rsidRDefault="005319F7" w:rsidP="004A02E0">
      <w:pPr>
        <w:pStyle w:val="Heading2"/>
        <w:rPr>
          <w:sz w:val="18"/>
          <w:szCs w:val="18"/>
        </w:rPr>
      </w:pPr>
      <w:r w:rsidRPr="00064122">
        <w:rPr>
          <w:sz w:val="18"/>
          <w:szCs w:val="18"/>
        </w:rPr>
        <w:t>No Third-Level or Sub-Domains</w:t>
      </w:r>
      <w:bookmarkEnd w:id="4"/>
      <w:r w:rsidRPr="00064122">
        <w:rPr>
          <w:sz w:val="18"/>
          <w:szCs w:val="18"/>
        </w:rPr>
        <w:t xml:space="preserve">  </w:t>
      </w:r>
    </w:p>
    <w:p w14:paraId="054BB973" w14:textId="20BCAC5A" w:rsidR="005319F7" w:rsidRPr="00064122" w:rsidRDefault="00463AAC" w:rsidP="00140DE1">
      <w:pPr>
        <w:spacing w:after="100" w:afterAutospacing="1"/>
        <w:ind w:right="45"/>
        <w:rPr>
          <w:rFonts w:asciiTheme="majorHAnsi" w:hAnsiTheme="majorHAnsi"/>
          <w:sz w:val="18"/>
          <w:szCs w:val="18"/>
        </w:rPr>
      </w:pPr>
      <w:r w:rsidRPr="00064122">
        <w:rPr>
          <w:rFonts w:asciiTheme="majorHAnsi" w:hAnsiTheme="majorHAnsi"/>
          <w:sz w:val="18"/>
          <w:szCs w:val="18"/>
        </w:rPr>
        <w:t>Unless otherwise agreed with the Registry, a</w:t>
      </w:r>
      <w:r w:rsidR="005319F7" w:rsidRPr="00064122">
        <w:rPr>
          <w:rFonts w:asciiTheme="majorHAnsi" w:hAnsiTheme="majorHAnsi"/>
          <w:sz w:val="18"/>
          <w:szCs w:val="18"/>
        </w:rPr>
        <w:t xml:space="preserve"> Registrant of a </w:t>
      </w:r>
      <w:r w:rsidR="00D110F8" w:rsidRPr="00064122">
        <w:rPr>
          <w:rFonts w:asciiTheme="majorHAnsi" w:hAnsiTheme="majorHAnsi"/>
          <w:sz w:val="18"/>
          <w:szCs w:val="18"/>
        </w:rPr>
        <w:t xml:space="preserve">domain name </w:t>
      </w:r>
      <w:r w:rsidR="005319F7" w:rsidRPr="00064122">
        <w:rPr>
          <w:rFonts w:asciiTheme="majorHAnsi" w:hAnsiTheme="majorHAnsi"/>
          <w:sz w:val="18"/>
          <w:szCs w:val="18"/>
        </w:rPr>
        <w:t xml:space="preserve">is not permitted or </w:t>
      </w:r>
      <w:r w:rsidR="00D110F8" w:rsidRPr="00064122">
        <w:rPr>
          <w:rFonts w:asciiTheme="majorHAnsi" w:hAnsiTheme="majorHAnsi"/>
          <w:sz w:val="18"/>
          <w:szCs w:val="18"/>
        </w:rPr>
        <w:t>authoris</w:t>
      </w:r>
      <w:r w:rsidR="005319F7" w:rsidRPr="00064122">
        <w:rPr>
          <w:rFonts w:asciiTheme="majorHAnsi" w:hAnsiTheme="majorHAnsi"/>
          <w:sz w:val="18"/>
          <w:szCs w:val="18"/>
        </w:rPr>
        <w:t xml:space="preserve">ed to, and shall not offer, sell, </w:t>
      </w:r>
      <w:r w:rsidR="00D110F8" w:rsidRPr="00064122">
        <w:rPr>
          <w:rFonts w:asciiTheme="majorHAnsi" w:hAnsiTheme="majorHAnsi"/>
          <w:sz w:val="18"/>
          <w:szCs w:val="18"/>
        </w:rPr>
        <w:t>licenc</w:t>
      </w:r>
      <w:r w:rsidR="005319F7" w:rsidRPr="00064122">
        <w:rPr>
          <w:rFonts w:asciiTheme="majorHAnsi" w:hAnsiTheme="majorHAnsi"/>
          <w:sz w:val="18"/>
          <w:szCs w:val="18"/>
        </w:rPr>
        <w:t>e, sub</w:t>
      </w:r>
      <w:r w:rsidR="00D110F8" w:rsidRPr="00064122">
        <w:rPr>
          <w:rFonts w:asciiTheme="majorHAnsi" w:hAnsiTheme="majorHAnsi"/>
          <w:sz w:val="18"/>
          <w:szCs w:val="18"/>
        </w:rPr>
        <w:t>-licenc</w:t>
      </w:r>
      <w:r w:rsidR="005319F7" w:rsidRPr="00064122">
        <w:rPr>
          <w:rFonts w:asciiTheme="majorHAnsi" w:hAnsiTheme="majorHAnsi"/>
          <w:sz w:val="18"/>
          <w:szCs w:val="18"/>
        </w:rPr>
        <w:t xml:space="preserve">e to any third party whatsoever any third-level domain names (i.e. </w:t>
      </w:r>
      <w:proofErr w:type="spellStart"/>
      <w:r w:rsidR="005319F7" w:rsidRPr="00064122">
        <w:rPr>
          <w:rFonts w:asciiTheme="majorHAnsi" w:hAnsiTheme="majorHAnsi"/>
          <w:sz w:val="18"/>
          <w:szCs w:val="18"/>
        </w:rPr>
        <w:t>what.domainname.</w:t>
      </w:r>
      <w:r w:rsidR="0084174B" w:rsidRPr="00064122">
        <w:rPr>
          <w:rFonts w:asciiTheme="majorHAnsi" w:hAnsiTheme="majorHAnsi"/>
          <w:sz w:val="18"/>
          <w:szCs w:val="18"/>
        </w:rPr>
        <w:t>Registry</w:t>
      </w:r>
      <w:proofErr w:type="spellEnd"/>
      <w:r w:rsidR="0084174B" w:rsidRPr="00064122">
        <w:rPr>
          <w:rFonts w:asciiTheme="majorHAnsi" w:hAnsiTheme="majorHAnsi"/>
          <w:sz w:val="18"/>
          <w:szCs w:val="18"/>
        </w:rPr>
        <w:t xml:space="preserve"> </w:t>
      </w:r>
      <w:r w:rsidR="007E0AB2" w:rsidRPr="00064122">
        <w:rPr>
          <w:rFonts w:asciiTheme="majorHAnsi" w:hAnsiTheme="majorHAnsi"/>
          <w:sz w:val="18"/>
          <w:szCs w:val="18"/>
        </w:rPr>
        <w:t>TLD</w:t>
      </w:r>
      <w:r w:rsidR="005319F7" w:rsidRPr="00064122">
        <w:rPr>
          <w:rFonts w:asciiTheme="majorHAnsi" w:hAnsiTheme="majorHAnsi"/>
          <w:sz w:val="18"/>
          <w:szCs w:val="18"/>
        </w:rPr>
        <w:t xml:space="preserve">) or other sub-domains associated with or derived from the registered </w:t>
      </w:r>
      <w:r w:rsidR="00D110F8" w:rsidRPr="00064122">
        <w:rPr>
          <w:rFonts w:asciiTheme="majorHAnsi" w:hAnsiTheme="majorHAnsi"/>
          <w:sz w:val="18"/>
          <w:szCs w:val="18"/>
        </w:rPr>
        <w:t>domain name</w:t>
      </w:r>
      <w:r w:rsidR="005319F7" w:rsidRPr="00064122">
        <w:rPr>
          <w:rFonts w:asciiTheme="majorHAnsi" w:hAnsiTheme="majorHAnsi"/>
          <w:sz w:val="18"/>
          <w:szCs w:val="18"/>
        </w:rPr>
        <w:t xml:space="preserve">, or to use such third-level or other sub-domains except where </w:t>
      </w:r>
      <w:r w:rsidR="005319F7" w:rsidRPr="00064122">
        <w:rPr>
          <w:rFonts w:asciiTheme="majorHAnsi" w:hAnsiTheme="majorHAnsi"/>
          <w:sz w:val="18"/>
          <w:szCs w:val="18"/>
        </w:rPr>
        <w:lastRenderedPageBreak/>
        <w:t xml:space="preserve">such use is restricted solely for use by Registrant in conjunction with its operation of the </w:t>
      </w:r>
      <w:r w:rsidR="00D110F8" w:rsidRPr="00064122">
        <w:rPr>
          <w:rFonts w:asciiTheme="majorHAnsi" w:hAnsiTheme="majorHAnsi"/>
          <w:sz w:val="18"/>
          <w:szCs w:val="18"/>
        </w:rPr>
        <w:t>domain name</w:t>
      </w:r>
      <w:r w:rsidR="007E0AB2" w:rsidRPr="00064122">
        <w:rPr>
          <w:rFonts w:asciiTheme="majorHAnsi" w:hAnsiTheme="majorHAnsi"/>
          <w:sz w:val="18"/>
          <w:szCs w:val="18"/>
        </w:rPr>
        <w:t>.</w:t>
      </w:r>
    </w:p>
    <w:p w14:paraId="265D4882" w14:textId="7673169F" w:rsidR="00064122" w:rsidRPr="00064122" w:rsidRDefault="00064122" w:rsidP="00064122">
      <w:pPr>
        <w:pStyle w:val="Heading2"/>
        <w:rPr>
          <w:sz w:val="18"/>
          <w:szCs w:val="18"/>
        </w:rPr>
      </w:pPr>
      <w:r w:rsidRPr="00064122">
        <w:rPr>
          <w:sz w:val="18"/>
          <w:szCs w:val="18"/>
        </w:rPr>
        <w:t>Use of Proxy/Privacy Registration Services</w:t>
      </w:r>
    </w:p>
    <w:p w14:paraId="4B6533FB" w14:textId="2E2975CC" w:rsidR="00064122" w:rsidRPr="00064122" w:rsidRDefault="00064122" w:rsidP="00140DE1">
      <w:pPr>
        <w:spacing w:after="100" w:afterAutospacing="1"/>
        <w:ind w:right="45"/>
        <w:rPr>
          <w:rFonts w:asciiTheme="majorHAnsi" w:hAnsiTheme="majorHAnsi"/>
          <w:sz w:val="18"/>
          <w:szCs w:val="18"/>
        </w:rPr>
      </w:pPr>
      <w:r w:rsidRPr="00064122">
        <w:rPr>
          <w:rFonts w:asciiTheme="majorHAnsi" w:hAnsiTheme="majorHAnsi"/>
          <w:sz w:val="18"/>
          <w:szCs w:val="18"/>
        </w:rPr>
        <w:t>The use of proxy or private domain name registration services in the .</w:t>
      </w:r>
      <w:r w:rsidR="00512AD2">
        <w:rPr>
          <w:rFonts w:asciiTheme="majorHAnsi" w:hAnsiTheme="majorHAnsi"/>
          <w:sz w:val="18"/>
          <w:szCs w:val="18"/>
        </w:rPr>
        <w:t>CFD</w:t>
      </w:r>
      <w:r w:rsidRPr="00064122">
        <w:rPr>
          <w:rFonts w:asciiTheme="majorHAnsi" w:hAnsiTheme="majorHAnsi"/>
          <w:sz w:val="18"/>
          <w:szCs w:val="18"/>
        </w:rPr>
        <w:t xml:space="preserve"> TLD by Applicants and Registrants is expressly prohibited. </w:t>
      </w:r>
      <w:bookmarkStart w:id="5" w:name="_GoBack"/>
      <w:bookmarkEnd w:id="5"/>
    </w:p>
    <w:p w14:paraId="451632A4" w14:textId="0C771E06" w:rsidR="005319F7" w:rsidRPr="00064122" w:rsidRDefault="005319F7" w:rsidP="004A02E0">
      <w:pPr>
        <w:pStyle w:val="Heading2"/>
        <w:rPr>
          <w:sz w:val="18"/>
          <w:szCs w:val="18"/>
        </w:rPr>
      </w:pPr>
      <w:bookmarkStart w:id="6" w:name="_Toc415655946"/>
      <w:r w:rsidRPr="00064122">
        <w:rPr>
          <w:sz w:val="18"/>
          <w:szCs w:val="18"/>
        </w:rPr>
        <w:t>Contact information</w:t>
      </w:r>
      <w:bookmarkEnd w:id="6"/>
    </w:p>
    <w:p w14:paraId="7FA18A73" w14:textId="25A20A1C" w:rsidR="005319F7" w:rsidRPr="00064122" w:rsidRDefault="005319F7" w:rsidP="00140DE1">
      <w:pPr>
        <w:spacing w:after="100" w:afterAutospacing="1"/>
        <w:ind w:right="45"/>
        <w:rPr>
          <w:rFonts w:asciiTheme="majorHAnsi" w:hAnsiTheme="majorHAnsi"/>
          <w:sz w:val="18"/>
          <w:szCs w:val="18"/>
        </w:rPr>
      </w:pPr>
      <w:r w:rsidRPr="00064122">
        <w:rPr>
          <w:rFonts w:asciiTheme="majorHAnsi" w:hAnsiTheme="majorHAnsi"/>
          <w:sz w:val="18"/>
          <w:szCs w:val="18"/>
        </w:rPr>
        <w:t>Registrants must provide accurate contact information</w:t>
      </w:r>
      <w:r w:rsidR="00614AE6" w:rsidRPr="00064122">
        <w:rPr>
          <w:rFonts w:asciiTheme="majorHAnsi" w:hAnsiTheme="majorHAnsi"/>
          <w:sz w:val="18"/>
          <w:szCs w:val="18"/>
        </w:rPr>
        <w:t xml:space="preserve"> for the purpose of domain name registration</w:t>
      </w:r>
      <w:r w:rsidRPr="00064122">
        <w:rPr>
          <w:rFonts w:asciiTheme="majorHAnsi" w:hAnsiTheme="majorHAnsi"/>
          <w:sz w:val="18"/>
          <w:szCs w:val="18"/>
        </w:rPr>
        <w:t xml:space="preserve"> in accordance with ICANN requirements, as amended from time to time</w:t>
      </w:r>
      <w:r w:rsidR="00614AE6" w:rsidRPr="00064122">
        <w:rPr>
          <w:rFonts w:asciiTheme="majorHAnsi" w:hAnsiTheme="majorHAnsi"/>
          <w:sz w:val="18"/>
          <w:szCs w:val="18"/>
        </w:rPr>
        <w:t>,</w:t>
      </w:r>
      <w:r w:rsidRPr="00064122">
        <w:rPr>
          <w:rFonts w:asciiTheme="majorHAnsi" w:hAnsiTheme="majorHAnsi"/>
          <w:sz w:val="18"/>
          <w:szCs w:val="18"/>
        </w:rPr>
        <w:t xml:space="preserve"> including but not limited to</w:t>
      </w:r>
      <w:r w:rsidR="00614AE6" w:rsidRPr="00064122">
        <w:rPr>
          <w:rFonts w:asciiTheme="majorHAnsi" w:hAnsiTheme="majorHAnsi"/>
          <w:sz w:val="18"/>
          <w:szCs w:val="18"/>
        </w:rPr>
        <w:t>,</w:t>
      </w:r>
      <w:r w:rsidRPr="00064122">
        <w:rPr>
          <w:rFonts w:asciiTheme="majorHAnsi" w:hAnsiTheme="majorHAnsi"/>
          <w:sz w:val="18"/>
          <w:szCs w:val="18"/>
        </w:rPr>
        <w:t xml:space="preserve"> the following:  Registrant address and contact information, names and contact information for administrative, technical, and billing contacts.  All contact data, except for billing contact data, will be displayed in WHOIS.  The use of proxy registration data or proxy registration contacts is permitted consistent with applicable ICANN policy and the Registry's agreements with ICANN, </w:t>
      </w:r>
      <w:r w:rsidR="00FE02D8" w:rsidRPr="00064122">
        <w:rPr>
          <w:rFonts w:asciiTheme="majorHAnsi" w:hAnsiTheme="majorHAnsi"/>
          <w:sz w:val="18"/>
          <w:szCs w:val="18"/>
        </w:rPr>
        <w:t xml:space="preserve">each Registrar, </w:t>
      </w:r>
      <w:r w:rsidRPr="00064122">
        <w:rPr>
          <w:rFonts w:asciiTheme="majorHAnsi" w:hAnsiTheme="majorHAnsi"/>
          <w:sz w:val="18"/>
          <w:szCs w:val="18"/>
        </w:rPr>
        <w:t>and the Registry's WHOIS Policy set forth hereafter.</w:t>
      </w:r>
    </w:p>
    <w:p w14:paraId="73496BEA" w14:textId="253D299D" w:rsidR="005319F7" w:rsidRPr="00064122" w:rsidRDefault="005319F7" w:rsidP="004A02E0">
      <w:pPr>
        <w:pStyle w:val="Heading2"/>
        <w:rPr>
          <w:sz w:val="18"/>
          <w:szCs w:val="18"/>
        </w:rPr>
      </w:pPr>
      <w:bookmarkStart w:id="7" w:name="_Toc415655882"/>
      <w:bookmarkStart w:id="8" w:name="_Toc415655947"/>
      <w:bookmarkStart w:id="9" w:name="_Toc415655948"/>
      <w:bookmarkEnd w:id="7"/>
      <w:bookmarkEnd w:id="8"/>
      <w:r w:rsidRPr="00064122">
        <w:rPr>
          <w:sz w:val="18"/>
          <w:szCs w:val="18"/>
        </w:rPr>
        <w:t>Transfers</w:t>
      </w:r>
      <w:r w:rsidR="004D4BFA" w:rsidRPr="00064122">
        <w:rPr>
          <w:sz w:val="18"/>
          <w:szCs w:val="18"/>
        </w:rPr>
        <w:t xml:space="preserve"> Policy</w:t>
      </w:r>
      <w:bookmarkEnd w:id="9"/>
      <w:r w:rsidRPr="00064122">
        <w:rPr>
          <w:sz w:val="18"/>
          <w:szCs w:val="18"/>
        </w:rPr>
        <w:t> </w:t>
      </w:r>
    </w:p>
    <w:p w14:paraId="6B11934B" w14:textId="7C995F2E" w:rsidR="008556A1" w:rsidRPr="00064122" w:rsidRDefault="008556A1" w:rsidP="00140DE1">
      <w:pPr>
        <w:rPr>
          <w:rFonts w:asciiTheme="majorHAnsi" w:hAnsiTheme="majorHAnsi"/>
          <w:sz w:val="18"/>
          <w:szCs w:val="18"/>
        </w:rPr>
      </w:pPr>
      <w:r w:rsidRPr="00064122">
        <w:rPr>
          <w:rFonts w:asciiTheme="majorHAnsi" w:hAnsiTheme="majorHAnsi"/>
          <w:sz w:val="18"/>
          <w:szCs w:val="18"/>
        </w:rPr>
        <w:t xml:space="preserve">Domain name transfers shall be governed by ICANN's transfer policy, available at </w:t>
      </w:r>
      <w:hyperlink r:id="rId8" w:history="1">
        <w:r w:rsidRPr="00064122">
          <w:rPr>
            <w:rFonts w:asciiTheme="majorHAnsi" w:hAnsiTheme="majorHAnsi"/>
            <w:color w:val="3576BE"/>
            <w:sz w:val="18"/>
            <w:szCs w:val="18"/>
          </w:rPr>
          <w:t>http://www.icann.org/transfers/</w:t>
        </w:r>
      </w:hyperlink>
      <w:r w:rsidRPr="00064122">
        <w:rPr>
          <w:rFonts w:asciiTheme="majorHAnsi" w:hAnsiTheme="majorHAnsi"/>
          <w:sz w:val="18"/>
          <w:szCs w:val="18"/>
        </w:rPr>
        <w:t xml:space="preserve">, including the Registrar Transfer Dispute Resolution Policy, available at </w:t>
      </w:r>
      <w:hyperlink r:id="rId9" w:history="1">
        <w:r w:rsidRPr="00064122">
          <w:rPr>
            <w:rFonts w:asciiTheme="majorHAnsi" w:hAnsiTheme="majorHAnsi"/>
            <w:color w:val="3576BE"/>
            <w:sz w:val="18"/>
            <w:szCs w:val="18"/>
          </w:rPr>
          <w:t>http://www.icann.org/en/transfers/dispute-policy-12jul04.htm</w:t>
        </w:r>
      </w:hyperlink>
      <w:r w:rsidRPr="00064122">
        <w:rPr>
          <w:rFonts w:asciiTheme="majorHAnsi" w:hAnsiTheme="majorHAnsi"/>
          <w:sz w:val="18"/>
          <w:szCs w:val="18"/>
        </w:rPr>
        <w:t xml:space="preserve"> as well as the UDRP and URS.</w:t>
      </w:r>
    </w:p>
    <w:p w14:paraId="2D781B5B" w14:textId="77777777" w:rsidR="001A62A4" w:rsidRPr="00064122" w:rsidRDefault="001A62A4" w:rsidP="00140DE1">
      <w:pPr>
        <w:rPr>
          <w:rFonts w:asciiTheme="majorHAnsi" w:hAnsiTheme="majorHAnsi"/>
          <w:sz w:val="18"/>
          <w:szCs w:val="18"/>
        </w:rPr>
      </w:pPr>
    </w:p>
    <w:p w14:paraId="62BDDFE0" w14:textId="2007191A" w:rsidR="005319F7" w:rsidRPr="00064122" w:rsidRDefault="005319F7" w:rsidP="00140DE1">
      <w:pPr>
        <w:rPr>
          <w:rFonts w:asciiTheme="majorHAnsi" w:hAnsiTheme="majorHAnsi"/>
          <w:sz w:val="18"/>
          <w:szCs w:val="18"/>
        </w:rPr>
      </w:pPr>
      <w:r w:rsidRPr="00064122">
        <w:rPr>
          <w:rFonts w:asciiTheme="majorHAnsi" w:hAnsiTheme="majorHAnsi"/>
          <w:sz w:val="18"/>
          <w:szCs w:val="18"/>
        </w:rPr>
        <w:t xml:space="preserve">Unless otherwise specifically modified or limited by the Registry in </w:t>
      </w:r>
      <w:r w:rsidR="00E161A0" w:rsidRPr="00064122">
        <w:rPr>
          <w:rFonts w:asciiTheme="majorHAnsi" w:hAnsiTheme="majorHAnsi"/>
          <w:sz w:val="18"/>
          <w:szCs w:val="18"/>
        </w:rPr>
        <w:t>the Registry Policies</w:t>
      </w:r>
      <w:r w:rsidRPr="00064122">
        <w:rPr>
          <w:rFonts w:asciiTheme="majorHAnsi" w:hAnsiTheme="majorHAnsi"/>
          <w:sz w:val="18"/>
          <w:szCs w:val="18"/>
        </w:rPr>
        <w:t xml:space="preserve"> relating to domain name registrations allocated in the Sunrise Period, </w:t>
      </w:r>
      <w:r w:rsidR="00CE3FD2" w:rsidRPr="00064122">
        <w:rPr>
          <w:rFonts w:asciiTheme="majorHAnsi" w:hAnsiTheme="majorHAnsi"/>
          <w:sz w:val="18"/>
          <w:szCs w:val="18"/>
        </w:rPr>
        <w:t xml:space="preserve">and </w:t>
      </w:r>
      <w:r w:rsidRPr="00064122">
        <w:rPr>
          <w:rFonts w:asciiTheme="majorHAnsi" w:hAnsiTheme="majorHAnsi"/>
          <w:sz w:val="18"/>
          <w:szCs w:val="18"/>
        </w:rPr>
        <w:t>certain Premium Domain Name</w:t>
      </w:r>
      <w:r w:rsidR="00175CE7" w:rsidRPr="00064122">
        <w:rPr>
          <w:rFonts w:asciiTheme="majorHAnsi" w:hAnsiTheme="majorHAnsi"/>
          <w:sz w:val="18"/>
          <w:szCs w:val="18"/>
        </w:rPr>
        <w:t xml:space="preserve">s, </w:t>
      </w:r>
      <w:r w:rsidR="00E161A0" w:rsidRPr="00064122">
        <w:rPr>
          <w:rFonts w:asciiTheme="majorHAnsi" w:hAnsiTheme="majorHAnsi"/>
          <w:sz w:val="18"/>
          <w:szCs w:val="18"/>
        </w:rPr>
        <w:t xml:space="preserve">the </w:t>
      </w:r>
      <w:r w:rsidRPr="00064122">
        <w:rPr>
          <w:rFonts w:asciiTheme="majorHAnsi" w:hAnsiTheme="majorHAnsi"/>
          <w:sz w:val="18"/>
          <w:szCs w:val="18"/>
        </w:rPr>
        <w:t xml:space="preserve">Registrants are allowed to transfer their second-level domains to </w:t>
      </w:r>
      <w:r w:rsidR="001A62A4" w:rsidRPr="00064122">
        <w:rPr>
          <w:rFonts w:asciiTheme="majorHAnsi" w:hAnsiTheme="majorHAnsi"/>
          <w:sz w:val="18"/>
          <w:szCs w:val="18"/>
        </w:rPr>
        <w:t xml:space="preserve">a </w:t>
      </w:r>
      <w:r w:rsidR="00E161A0" w:rsidRPr="00064122">
        <w:rPr>
          <w:rFonts w:asciiTheme="majorHAnsi" w:hAnsiTheme="majorHAnsi"/>
          <w:sz w:val="18"/>
          <w:szCs w:val="18"/>
        </w:rPr>
        <w:t>R</w:t>
      </w:r>
      <w:r w:rsidRPr="00064122">
        <w:rPr>
          <w:rFonts w:asciiTheme="majorHAnsi" w:hAnsiTheme="majorHAnsi"/>
          <w:sz w:val="18"/>
          <w:szCs w:val="18"/>
        </w:rPr>
        <w:t>egistrar of their choice.  </w:t>
      </w:r>
      <w:r w:rsidR="00E161A0" w:rsidRPr="00064122">
        <w:rPr>
          <w:rFonts w:asciiTheme="majorHAnsi" w:hAnsiTheme="majorHAnsi"/>
          <w:sz w:val="18"/>
          <w:szCs w:val="18"/>
        </w:rPr>
        <w:t xml:space="preserve">The </w:t>
      </w:r>
      <w:r w:rsidRPr="00064122">
        <w:rPr>
          <w:rFonts w:asciiTheme="majorHAnsi" w:hAnsiTheme="majorHAnsi"/>
          <w:sz w:val="18"/>
          <w:szCs w:val="18"/>
        </w:rPr>
        <w:t xml:space="preserve">Registrants should contact their </w:t>
      </w:r>
      <w:r w:rsidR="00E161A0" w:rsidRPr="00064122">
        <w:rPr>
          <w:rFonts w:asciiTheme="majorHAnsi" w:hAnsiTheme="majorHAnsi"/>
          <w:sz w:val="18"/>
          <w:szCs w:val="18"/>
        </w:rPr>
        <w:t>R</w:t>
      </w:r>
      <w:r w:rsidRPr="00064122">
        <w:rPr>
          <w:rFonts w:asciiTheme="majorHAnsi" w:hAnsiTheme="majorHAnsi"/>
          <w:sz w:val="18"/>
          <w:szCs w:val="18"/>
        </w:rPr>
        <w:t>egistrar of choice to learn about transfer procedures.  </w:t>
      </w:r>
      <w:r w:rsidR="00E161A0" w:rsidRPr="00064122">
        <w:rPr>
          <w:rFonts w:asciiTheme="majorHAnsi" w:hAnsiTheme="majorHAnsi"/>
          <w:sz w:val="18"/>
          <w:szCs w:val="18"/>
        </w:rPr>
        <w:t xml:space="preserve">The </w:t>
      </w:r>
      <w:r w:rsidRPr="00064122">
        <w:rPr>
          <w:rFonts w:asciiTheme="majorHAnsi" w:hAnsiTheme="majorHAnsi"/>
          <w:sz w:val="18"/>
          <w:szCs w:val="18"/>
        </w:rPr>
        <w:t>Registrar-to-</w:t>
      </w:r>
      <w:r w:rsidR="00E161A0" w:rsidRPr="00064122">
        <w:rPr>
          <w:rFonts w:asciiTheme="majorHAnsi" w:hAnsiTheme="majorHAnsi"/>
          <w:sz w:val="18"/>
          <w:szCs w:val="18"/>
        </w:rPr>
        <w:t>Registrar</w:t>
      </w:r>
      <w:r w:rsidRPr="00064122">
        <w:rPr>
          <w:rFonts w:asciiTheme="majorHAnsi" w:hAnsiTheme="majorHAnsi"/>
          <w:sz w:val="18"/>
          <w:szCs w:val="18"/>
        </w:rPr>
        <w:t xml:space="preserve"> transfers are not allowed in the sixty (60) days following the registration of a domain name, unless the Registry expressly waives said sixty (60) day period as allowed by ICANN policies.  Except in the case of bulk transfers of domain names from the </w:t>
      </w:r>
      <w:r w:rsidR="00296EF6" w:rsidRPr="00064122">
        <w:rPr>
          <w:rFonts w:asciiTheme="majorHAnsi" w:hAnsiTheme="majorHAnsi"/>
          <w:sz w:val="18"/>
          <w:szCs w:val="18"/>
        </w:rPr>
        <w:t xml:space="preserve">Registrar </w:t>
      </w:r>
      <w:r w:rsidRPr="00064122">
        <w:rPr>
          <w:rFonts w:asciiTheme="majorHAnsi" w:hAnsiTheme="majorHAnsi"/>
          <w:sz w:val="18"/>
          <w:szCs w:val="18"/>
        </w:rPr>
        <w:t xml:space="preserve">to a receiving </w:t>
      </w:r>
      <w:r w:rsidR="00E161A0" w:rsidRPr="00064122">
        <w:rPr>
          <w:rFonts w:asciiTheme="majorHAnsi" w:hAnsiTheme="majorHAnsi"/>
          <w:sz w:val="18"/>
          <w:szCs w:val="18"/>
        </w:rPr>
        <w:t>R</w:t>
      </w:r>
      <w:r w:rsidRPr="00064122">
        <w:rPr>
          <w:rFonts w:asciiTheme="majorHAnsi" w:hAnsiTheme="majorHAnsi"/>
          <w:sz w:val="18"/>
          <w:szCs w:val="18"/>
        </w:rPr>
        <w:t xml:space="preserve">egistrar mandated by ICANN, a </w:t>
      </w:r>
      <w:r w:rsidR="00E161A0" w:rsidRPr="00064122">
        <w:rPr>
          <w:rFonts w:asciiTheme="majorHAnsi" w:hAnsiTheme="majorHAnsi"/>
          <w:sz w:val="18"/>
          <w:szCs w:val="18"/>
        </w:rPr>
        <w:t>R</w:t>
      </w:r>
      <w:r w:rsidRPr="00064122">
        <w:rPr>
          <w:rFonts w:asciiTheme="majorHAnsi" w:hAnsiTheme="majorHAnsi"/>
          <w:sz w:val="18"/>
          <w:szCs w:val="18"/>
        </w:rPr>
        <w:t>egistrar-to-</w:t>
      </w:r>
      <w:r w:rsidR="00E161A0" w:rsidRPr="00064122">
        <w:rPr>
          <w:rFonts w:asciiTheme="majorHAnsi" w:hAnsiTheme="majorHAnsi"/>
          <w:sz w:val="18"/>
          <w:szCs w:val="18"/>
        </w:rPr>
        <w:t>R</w:t>
      </w:r>
      <w:r w:rsidRPr="00064122">
        <w:rPr>
          <w:rFonts w:asciiTheme="majorHAnsi" w:hAnsiTheme="majorHAnsi"/>
          <w:sz w:val="18"/>
          <w:szCs w:val="18"/>
        </w:rPr>
        <w:t>egistrar transfer adds one year to the term of the domain name being transferred, with the one (1) year</w:t>
      </w:r>
      <w:r w:rsidR="0058248D" w:rsidRPr="00064122">
        <w:rPr>
          <w:rFonts w:asciiTheme="majorHAnsi" w:hAnsiTheme="majorHAnsi"/>
          <w:sz w:val="18"/>
          <w:szCs w:val="18"/>
        </w:rPr>
        <w:t xml:space="preserve"> </w:t>
      </w:r>
      <w:r w:rsidR="00C17695" w:rsidRPr="00064122">
        <w:rPr>
          <w:rFonts w:asciiTheme="majorHAnsi" w:hAnsiTheme="majorHAnsi"/>
          <w:sz w:val="18"/>
          <w:szCs w:val="18"/>
        </w:rPr>
        <w:t>Registration</w:t>
      </w:r>
      <w:r w:rsidR="0058248D" w:rsidRPr="00064122">
        <w:rPr>
          <w:rFonts w:asciiTheme="majorHAnsi" w:hAnsiTheme="majorHAnsi"/>
          <w:sz w:val="18"/>
          <w:szCs w:val="18"/>
        </w:rPr>
        <w:t xml:space="preserve"> Fee</w:t>
      </w:r>
      <w:r w:rsidRPr="00064122">
        <w:rPr>
          <w:rFonts w:asciiTheme="majorHAnsi" w:hAnsiTheme="majorHAnsi"/>
          <w:sz w:val="18"/>
          <w:szCs w:val="18"/>
        </w:rPr>
        <w:t xml:space="preserve"> charged to the gaining </w:t>
      </w:r>
      <w:r w:rsidR="00CE3172" w:rsidRPr="00064122">
        <w:rPr>
          <w:rFonts w:asciiTheme="majorHAnsi" w:hAnsiTheme="majorHAnsi"/>
          <w:sz w:val="18"/>
          <w:szCs w:val="18"/>
        </w:rPr>
        <w:t>R</w:t>
      </w:r>
      <w:r w:rsidRPr="00064122">
        <w:rPr>
          <w:rFonts w:asciiTheme="majorHAnsi" w:hAnsiTheme="majorHAnsi"/>
          <w:sz w:val="18"/>
          <w:szCs w:val="18"/>
        </w:rPr>
        <w:t>egistrar.  </w:t>
      </w:r>
      <w:r w:rsidR="00B92816" w:rsidRPr="00064122">
        <w:rPr>
          <w:rFonts w:asciiTheme="majorHAnsi" w:hAnsiTheme="majorHAnsi"/>
          <w:sz w:val="18"/>
          <w:szCs w:val="18"/>
        </w:rPr>
        <w:t>Each</w:t>
      </w:r>
      <w:r w:rsidR="005C10AA" w:rsidRPr="00064122">
        <w:rPr>
          <w:rFonts w:asciiTheme="majorHAnsi" w:hAnsiTheme="majorHAnsi"/>
          <w:sz w:val="18"/>
          <w:szCs w:val="18"/>
        </w:rPr>
        <w:t xml:space="preserve"> </w:t>
      </w:r>
      <w:r w:rsidRPr="00064122">
        <w:rPr>
          <w:rFonts w:asciiTheme="majorHAnsi" w:hAnsiTheme="majorHAnsi"/>
          <w:sz w:val="18"/>
          <w:szCs w:val="18"/>
        </w:rPr>
        <w:t xml:space="preserve">Registrar may therefore charge </w:t>
      </w:r>
      <w:r w:rsidR="00B92816" w:rsidRPr="00064122">
        <w:rPr>
          <w:rFonts w:asciiTheme="majorHAnsi" w:hAnsiTheme="majorHAnsi"/>
          <w:sz w:val="18"/>
          <w:szCs w:val="18"/>
        </w:rPr>
        <w:t>its</w:t>
      </w:r>
      <w:r w:rsidRPr="00064122">
        <w:rPr>
          <w:rFonts w:asciiTheme="majorHAnsi" w:hAnsiTheme="majorHAnsi"/>
          <w:sz w:val="18"/>
          <w:szCs w:val="18"/>
        </w:rPr>
        <w:t xml:space="preserve"> Registrant for the additional domain year.  A bulk transfer mandated by ICANN shall not add an additional year to domain names subject thereto, and the gaining </w:t>
      </w:r>
      <w:r w:rsidR="00E161A0" w:rsidRPr="00064122">
        <w:rPr>
          <w:rFonts w:asciiTheme="majorHAnsi" w:hAnsiTheme="majorHAnsi"/>
          <w:sz w:val="18"/>
          <w:szCs w:val="18"/>
        </w:rPr>
        <w:t>R</w:t>
      </w:r>
      <w:r w:rsidRPr="00064122">
        <w:rPr>
          <w:rFonts w:asciiTheme="majorHAnsi" w:hAnsiTheme="majorHAnsi"/>
          <w:sz w:val="18"/>
          <w:szCs w:val="18"/>
        </w:rPr>
        <w:t>egistrar shall not be entitled to charge</w:t>
      </w:r>
      <w:r w:rsidR="005C10AA" w:rsidRPr="00064122">
        <w:rPr>
          <w:rFonts w:asciiTheme="majorHAnsi" w:hAnsiTheme="majorHAnsi"/>
          <w:sz w:val="18"/>
          <w:szCs w:val="18"/>
        </w:rPr>
        <w:t xml:space="preserve"> </w:t>
      </w:r>
      <w:r w:rsidR="00B92816" w:rsidRPr="00064122">
        <w:rPr>
          <w:rFonts w:asciiTheme="majorHAnsi" w:hAnsiTheme="majorHAnsi"/>
          <w:sz w:val="18"/>
          <w:szCs w:val="18"/>
        </w:rPr>
        <w:t>its</w:t>
      </w:r>
      <w:r w:rsidRPr="00064122">
        <w:rPr>
          <w:rFonts w:asciiTheme="majorHAnsi" w:hAnsiTheme="majorHAnsi"/>
          <w:sz w:val="18"/>
          <w:szCs w:val="18"/>
        </w:rPr>
        <w:t xml:space="preserve"> Registran</w:t>
      </w:r>
      <w:r w:rsidR="00B92816" w:rsidRPr="00064122">
        <w:rPr>
          <w:rFonts w:asciiTheme="majorHAnsi" w:hAnsiTheme="majorHAnsi"/>
          <w:sz w:val="18"/>
          <w:szCs w:val="18"/>
        </w:rPr>
        <w:t>t(s)</w:t>
      </w:r>
      <w:r w:rsidRPr="00064122">
        <w:rPr>
          <w:rFonts w:asciiTheme="majorHAnsi" w:hAnsiTheme="majorHAnsi"/>
          <w:sz w:val="18"/>
          <w:szCs w:val="18"/>
        </w:rPr>
        <w:t xml:space="preserve"> thereof for an additional domain year.</w:t>
      </w:r>
      <w:r w:rsidR="00BB0141" w:rsidRPr="00064122">
        <w:rPr>
          <w:rFonts w:asciiTheme="majorHAnsi" w:hAnsiTheme="majorHAnsi"/>
          <w:sz w:val="18"/>
          <w:szCs w:val="18"/>
        </w:rPr>
        <w:t xml:space="preserve"> </w:t>
      </w:r>
    </w:p>
    <w:p w14:paraId="2942758F" w14:textId="0AEBDB35" w:rsidR="005319F7" w:rsidRPr="00064122" w:rsidRDefault="005319F7" w:rsidP="004A02E0">
      <w:pPr>
        <w:pStyle w:val="Heading2"/>
        <w:rPr>
          <w:sz w:val="18"/>
          <w:szCs w:val="18"/>
        </w:rPr>
      </w:pPr>
      <w:bookmarkStart w:id="10" w:name="_Toc415655949"/>
      <w:r w:rsidRPr="00064122">
        <w:rPr>
          <w:sz w:val="18"/>
          <w:szCs w:val="18"/>
        </w:rPr>
        <w:t>Grace periods</w:t>
      </w:r>
      <w:bookmarkEnd w:id="10"/>
    </w:p>
    <w:p w14:paraId="75A4B8FA" w14:textId="1B487C7F" w:rsidR="005319F7" w:rsidRPr="00064122" w:rsidRDefault="005319F7" w:rsidP="00140DE1">
      <w:pPr>
        <w:rPr>
          <w:rFonts w:asciiTheme="majorHAnsi" w:hAnsiTheme="majorHAnsi"/>
          <w:sz w:val="18"/>
          <w:szCs w:val="18"/>
        </w:rPr>
      </w:pPr>
      <w:r w:rsidRPr="00064122">
        <w:rPr>
          <w:rFonts w:asciiTheme="majorHAnsi" w:hAnsiTheme="majorHAnsi"/>
          <w:sz w:val="18"/>
          <w:szCs w:val="18"/>
        </w:rPr>
        <w:t>In accordance with published ICANN rules and policies, as amended from time to time, certain grace periods exist to allow for the cancellation of transactions by</w:t>
      </w:r>
      <w:r w:rsidR="00E161A0" w:rsidRPr="00064122">
        <w:rPr>
          <w:rFonts w:asciiTheme="majorHAnsi" w:hAnsiTheme="majorHAnsi"/>
          <w:sz w:val="18"/>
          <w:szCs w:val="18"/>
        </w:rPr>
        <w:t xml:space="preserve"> the</w:t>
      </w:r>
      <w:r w:rsidR="00B92816" w:rsidRPr="00064122">
        <w:rPr>
          <w:rFonts w:asciiTheme="majorHAnsi" w:hAnsiTheme="majorHAnsi"/>
          <w:sz w:val="18"/>
          <w:szCs w:val="18"/>
        </w:rPr>
        <w:t xml:space="preserve"> Registrar</w:t>
      </w:r>
      <w:r w:rsidRPr="00064122">
        <w:rPr>
          <w:rFonts w:asciiTheme="majorHAnsi" w:hAnsiTheme="majorHAnsi"/>
          <w:sz w:val="18"/>
          <w:szCs w:val="18"/>
        </w:rPr>
        <w:t xml:space="preserve"> within certain time periods.  The Registry will adhere to such grace periods as ICANN may publish from time to time.</w:t>
      </w:r>
    </w:p>
    <w:p w14:paraId="4B593A58" w14:textId="03FF83BB" w:rsidR="00E05400" w:rsidRPr="00064122" w:rsidRDefault="005319F7" w:rsidP="004A02E0">
      <w:pPr>
        <w:pStyle w:val="Heading2"/>
        <w:rPr>
          <w:sz w:val="18"/>
          <w:szCs w:val="18"/>
        </w:rPr>
      </w:pPr>
      <w:bookmarkStart w:id="11" w:name="_Toc415655950"/>
      <w:r w:rsidRPr="00064122">
        <w:rPr>
          <w:sz w:val="18"/>
          <w:szCs w:val="18"/>
        </w:rPr>
        <w:lastRenderedPageBreak/>
        <w:t>Name server information</w:t>
      </w:r>
      <w:bookmarkEnd w:id="11"/>
      <w:r w:rsidRPr="00064122">
        <w:rPr>
          <w:sz w:val="18"/>
          <w:szCs w:val="18"/>
        </w:rPr>
        <w:t> </w:t>
      </w:r>
    </w:p>
    <w:p w14:paraId="39200E9F" w14:textId="07361C99" w:rsidR="005319F7" w:rsidRPr="00064122" w:rsidRDefault="005319F7" w:rsidP="00140DE1">
      <w:pPr>
        <w:rPr>
          <w:rFonts w:asciiTheme="majorHAnsi" w:hAnsiTheme="majorHAnsi"/>
          <w:sz w:val="18"/>
          <w:szCs w:val="18"/>
        </w:rPr>
      </w:pPr>
      <w:r w:rsidRPr="00064122">
        <w:rPr>
          <w:rFonts w:asciiTheme="majorHAnsi" w:hAnsiTheme="majorHAnsi"/>
          <w:sz w:val="18"/>
          <w:szCs w:val="18"/>
        </w:rPr>
        <w:t xml:space="preserve">To register </w:t>
      </w:r>
      <w:r w:rsidR="00940442" w:rsidRPr="00064122">
        <w:rPr>
          <w:rFonts w:asciiTheme="majorHAnsi" w:hAnsiTheme="majorHAnsi"/>
          <w:sz w:val="18"/>
          <w:szCs w:val="18"/>
        </w:rPr>
        <w:t xml:space="preserve">a </w:t>
      </w:r>
      <w:r w:rsidR="00E161A0" w:rsidRPr="00064122">
        <w:rPr>
          <w:rFonts w:asciiTheme="majorHAnsi" w:hAnsiTheme="majorHAnsi"/>
          <w:sz w:val="18"/>
          <w:szCs w:val="18"/>
        </w:rPr>
        <w:t>domain name</w:t>
      </w:r>
      <w:r w:rsidRPr="00064122">
        <w:rPr>
          <w:rFonts w:asciiTheme="majorHAnsi" w:hAnsiTheme="majorHAnsi"/>
          <w:sz w:val="18"/>
          <w:szCs w:val="18"/>
        </w:rPr>
        <w:t>, the Registrant does not need to provide name server information.  However, in order to appear in the zone file</w:t>
      </w:r>
      <w:r w:rsidR="00857B4B" w:rsidRPr="00064122">
        <w:rPr>
          <w:rFonts w:asciiTheme="majorHAnsi" w:hAnsiTheme="majorHAnsi"/>
          <w:sz w:val="18"/>
          <w:szCs w:val="18"/>
        </w:rPr>
        <w:t xml:space="preserve"> </w:t>
      </w:r>
      <w:r w:rsidRPr="00064122">
        <w:rPr>
          <w:rFonts w:asciiTheme="majorHAnsi" w:hAnsiTheme="majorHAnsi"/>
          <w:sz w:val="18"/>
          <w:szCs w:val="18"/>
        </w:rPr>
        <w:t xml:space="preserve">and resolve on the Internet, at least two (2) valid name servers must be associated with the </w:t>
      </w:r>
      <w:r w:rsidR="00E161A0" w:rsidRPr="00064122">
        <w:rPr>
          <w:rFonts w:asciiTheme="majorHAnsi" w:hAnsiTheme="majorHAnsi"/>
          <w:sz w:val="18"/>
          <w:szCs w:val="18"/>
        </w:rPr>
        <w:t>domain name</w:t>
      </w:r>
      <w:r w:rsidR="00803F57" w:rsidRPr="00064122">
        <w:rPr>
          <w:rFonts w:asciiTheme="majorHAnsi" w:hAnsiTheme="majorHAnsi"/>
          <w:sz w:val="18"/>
          <w:szCs w:val="18"/>
        </w:rPr>
        <w:t>.</w:t>
      </w:r>
    </w:p>
    <w:p w14:paraId="2B93AB12" w14:textId="77777777" w:rsidR="00DB4BDA" w:rsidRPr="00064122" w:rsidRDefault="00DB4BDA" w:rsidP="00140DE1">
      <w:pPr>
        <w:rPr>
          <w:rFonts w:asciiTheme="majorHAnsi" w:hAnsiTheme="majorHAnsi"/>
          <w:sz w:val="18"/>
          <w:szCs w:val="18"/>
        </w:rPr>
      </w:pPr>
    </w:p>
    <w:p w14:paraId="7929635F" w14:textId="4D414F8A" w:rsidR="00B6792E" w:rsidRPr="00064122" w:rsidRDefault="00B6792E" w:rsidP="00D86D96">
      <w:pPr>
        <w:rPr>
          <w:rFonts w:asciiTheme="majorHAnsi" w:hAnsiTheme="majorHAnsi"/>
          <w:sz w:val="18"/>
          <w:szCs w:val="18"/>
        </w:rPr>
      </w:pPr>
      <w:bookmarkStart w:id="12" w:name="_Toc288675052"/>
      <w:bookmarkEnd w:id="12"/>
    </w:p>
    <w:sectPr w:rsidR="00B6792E" w:rsidRPr="00064122" w:rsidSect="00405E71">
      <w:footerReference w:type="default" r:id="rId10"/>
      <w:headerReference w:type="first" r:id="rId11"/>
      <w:footerReference w:type="first" r:id="rId12"/>
      <w:pgSz w:w="12240" w:h="15840"/>
      <w:pgMar w:top="1134" w:right="758" w:bottom="851" w:left="851" w:header="708" w:footer="0" w:gutter="0"/>
      <w:cols w:num="2" w:space="56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3F231" w14:textId="77777777" w:rsidR="00AA4819" w:rsidRDefault="00AA4819" w:rsidP="00C26262">
      <w:r>
        <w:separator/>
      </w:r>
    </w:p>
    <w:p w14:paraId="488F2C6C" w14:textId="77777777" w:rsidR="00AA4819" w:rsidRDefault="00AA4819" w:rsidP="00C26262"/>
  </w:endnote>
  <w:endnote w:type="continuationSeparator" w:id="0">
    <w:p w14:paraId="4691FC26" w14:textId="77777777" w:rsidR="00AA4819" w:rsidRDefault="00AA4819" w:rsidP="00C26262">
      <w:r>
        <w:continuationSeparator/>
      </w:r>
    </w:p>
    <w:p w14:paraId="69831339" w14:textId="77777777" w:rsidR="00AA4819" w:rsidRDefault="00AA4819" w:rsidP="00C26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849E" w14:textId="77777777" w:rsidR="00E7506D" w:rsidRDefault="00E7506D" w:rsidP="00D86D96">
    <w:pPr>
      <w:pStyle w:val="Footer"/>
    </w:pPr>
  </w:p>
  <w:p w14:paraId="746B6C95" w14:textId="77777777" w:rsidR="00E7506D" w:rsidRPr="00D86D96" w:rsidRDefault="00E7506D" w:rsidP="00D86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82A92" w14:textId="4FCC1A82" w:rsidR="00E7506D" w:rsidRDefault="00E7506D" w:rsidP="00405E71">
    <w:pPr>
      <w:spacing w:after="100" w:afterAutospacing="1"/>
      <w:jc w:val="right"/>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1C17E6">
      <w:rPr>
        <w:rFonts w:asciiTheme="majorHAnsi" w:hAnsiTheme="majorHAnsi"/>
        <w:noProof/>
        <w:sz w:val="18"/>
        <w:szCs w:val="18"/>
      </w:rPr>
      <w:t>GENERAL DOMAIN NAMES - REGISTRATION POLICY</w:t>
    </w:r>
    <w:r>
      <w:rPr>
        <w:rFonts w:asciiTheme="majorHAnsi" w:hAnsiTheme="majorHAnsi"/>
        <w:noProof/>
        <w:sz w:val="18"/>
        <w:szCs w:val="18"/>
      </w:rPr>
      <w:fldChar w:fldCharType="end"/>
    </w:r>
    <w:r w:rsidR="00E04DF1">
      <w:rPr>
        <w:rFonts w:asciiTheme="majorHAnsi" w:hAnsiTheme="majorHAnsi"/>
        <w:noProof/>
        <w:sz w:val="18"/>
        <w:szCs w:val="18"/>
      </w:rPr>
      <w:t xml:space="preserve"> </w:t>
    </w:r>
    <w:r w:rsidR="00F30871">
      <w:rPr>
        <w:rFonts w:asciiTheme="majorHAnsi" w:hAnsiTheme="majorHAnsi"/>
        <w:noProof/>
        <w:sz w:val="18"/>
        <w:szCs w:val="18"/>
      </w:rPr>
      <w:t>- .</w:t>
    </w:r>
    <w:r w:rsidR="00512AD2">
      <w:rPr>
        <w:rFonts w:asciiTheme="majorHAnsi" w:hAnsiTheme="majorHAnsi"/>
        <w:noProof/>
        <w:sz w:val="18"/>
        <w:szCs w:val="18"/>
      </w:rPr>
      <w:t>CFD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61D85" w14:textId="77777777" w:rsidR="00AA4819" w:rsidRDefault="00AA4819" w:rsidP="00C26262">
      <w:r>
        <w:separator/>
      </w:r>
    </w:p>
  </w:footnote>
  <w:footnote w:type="continuationSeparator" w:id="0">
    <w:p w14:paraId="7E40CB39" w14:textId="77777777" w:rsidR="00AA4819" w:rsidRDefault="00AA4819" w:rsidP="00C26262">
      <w:r>
        <w:continuationSeparator/>
      </w:r>
    </w:p>
    <w:p w14:paraId="16C14C29" w14:textId="77777777" w:rsidR="00AA4819" w:rsidRDefault="00AA4819" w:rsidP="00C26262"/>
  </w:footnote>
  <w:footnote w:type="continuationNotice" w:id="1">
    <w:p w14:paraId="0542E269" w14:textId="77777777" w:rsidR="00AA4819" w:rsidRDefault="00AA481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8D183" w14:textId="02CE3B70" w:rsidR="00E7506D" w:rsidRDefault="00E7506D" w:rsidP="00C26262">
    <w:pPr>
      <w:pStyle w:val="Header"/>
    </w:pPr>
    <w:r w:rsidRPr="00EA0329">
      <w:rPr>
        <w:rFonts w:asciiTheme="majorHAnsi" w:hAnsiTheme="majorHAnsi"/>
      </w:rPr>
      <w:t>GENERAL DOMAIN NAMES - REGISTRATION POLI</w:t>
    </w:r>
    <w:r>
      <w:rPr>
        <w:rFonts w:asciiTheme="majorHAnsi" w:hAnsiTheme="majorHAnsi"/>
      </w:rPr>
      <w:t>CY</w:t>
    </w:r>
    <w:r w:rsidR="00F30871">
      <w:rPr>
        <w:rFonts w:asciiTheme="majorHAnsi" w:hAnsiTheme="majorHAnsi"/>
      </w:rPr>
      <w:t xml:space="preserve"> - .</w:t>
    </w:r>
    <w:r w:rsidR="00512AD2">
      <w:rPr>
        <w:rFonts w:asciiTheme="majorHAnsi" w:hAnsiTheme="majorHAnsi"/>
      </w:rPr>
      <w:t>CFD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1917"/>
    <w:multiLevelType w:val="multilevel"/>
    <w:tmpl w:val="78E208F4"/>
    <w:lvl w:ilvl="0">
      <w:start w:val="3"/>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085CB7"/>
    <w:multiLevelType w:val="multilevel"/>
    <w:tmpl w:val="82906662"/>
    <w:lvl w:ilvl="0">
      <w:start w:val="1"/>
      <w:numFmt w:val="decimal"/>
      <w:lvlText w:val="%1."/>
      <w:lvlJc w:val="left"/>
      <w:pPr>
        <w:ind w:left="0" w:firstLine="108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lowerLetter"/>
      <w:lvlText w:val="(%4)"/>
      <w:lvlJc w:val="left"/>
      <w:pPr>
        <w:ind w:left="1080" w:hanging="360"/>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3B224988"/>
    <w:multiLevelType w:val="hybridMultilevel"/>
    <w:tmpl w:val="D83E512E"/>
    <w:lvl w:ilvl="0" w:tplc="9FB42C3A">
      <w:start w:val="1"/>
      <w:numFmt w:val="lowerRoman"/>
      <w:lvlText w:val="(%1)"/>
      <w:lvlJc w:val="left"/>
      <w:pPr>
        <w:ind w:left="1484" w:hanging="360"/>
      </w:pPr>
      <w:rPr>
        <w:rFonts w:hint="default"/>
      </w:rPr>
    </w:lvl>
    <w:lvl w:ilvl="1" w:tplc="04090019">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3" w15:restartNumberingAfterBreak="0">
    <w:nsid w:val="48290A79"/>
    <w:multiLevelType w:val="multilevel"/>
    <w:tmpl w:val="D28A772A"/>
    <w:lvl w:ilvl="0">
      <w:start w:val="1"/>
      <w:numFmt w:val="decimal"/>
      <w:pStyle w:val="Heading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C8E18A1"/>
    <w:multiLevelType w:val="hybridMultilevel"/>
    <w:tmpl w:val="D83E512E"/>
    <w:lvl w:ilvl="0" w:tplc="9FB42C3A">
      <w:start w:val="1"/>
      <w:numFmt w:val="lowerRoman"/>
      <w:lvlText w:val="(%1)"/>
      <w:lvlJc w:val="left"/>
      <w:pPr>
        <w:ind w:left="148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 w15:restartNumberingAfterBreak="0">
    <w:nsid w:val="674352EA"/>
    <w:multiLevelType w:val="multilevel"/>
    <w:tmpl w:val="3B40896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78BA3F56"/>
    <w:multiLevelType w:val="hybridMultilevel"/>
    <w:tmpl w:val="B0286B20"/>
    <w:lvl w:ilvl="0" w:tplc="0809001B">
      <w:start w:val="1"/>
      <w:numFmt w:val="lowerRoman"/>
      <w:lvlText w:val="%1."/>
      <w:lvlJc w:val="right"/>
      <w:pPr>
        <w:ind w:left="2940" w:hanging="360"/>
      </w:pPr>
      <w:rPr>
        <w:rFonts w:hint="default"/>
      </w:rPr>
    </w:lvl>
    <w:lvl w:ilvl="1" w:tplc="08090019" w:tentative="1">
      <w:start w:val="1"/>
      <w:numFmt w:val="lowerLetter"/>
      <w:lvlText w:val="%2."/>
      <w:lvlJc w:val="left"/>
      <w:pPr>
        <w:ind w:left="3660" w:hanging="360"/>
      </w:pPr>
    </w:lvl>
    <w:lvl w:ilvl="2" w:tplc="0809001B">
      <w:start w:val="1"/>
      <w:numFmt w:val="lowerRoman"/>
      <w:lvlText w:val="%3."/>
      <w:lvlJc w:val="right"/>
      <w:pPr>
        <w:ind w:left="4380" w:hanging="180"/>
      </w:pPr>
    </w:lvl>
    <w:lvl w:ilvl="3" w:tplc="0809000F">
      <w:start w:val="1"/>
      <w:numFmt w:val="decimal"/>
      <w:lvlText w:val="%4."/>
      <w:lvlJc w:val="left"/>
      <w:pPr>
        <w:ind w:left="5100" w:hanging="360"/>
      </w:pPr>
    </w:lvl>
    <w:lvl w:ilvl="4" w:tplc="08090019">
      <w:start w:val="1"/>
      <w:numFmt w:val="lowerLetter"/>
      <w:lvlText w:val="%5."/>
      <w:lvlJc w:val="left"/>
      <w:pPr>
        <w:ind w:left="5820" w:hanging="360"/>
      </w:pPr>
    </w:lvl>
    <w:lvl w:ilvl="5" w:tplc="0809001B" w:tentative="1">
      <w:start w:val="1"/>
      <w:numFmt w:val="lowerRoman"/>
      <w:lvlText w:val="%6."/>
      <w:lvlJc w:val="right"/>
      <w:pPr>
        <w:ind w:left="6540" w:hanging="180"/>
      </w:pPr>
    </w:lvl>
    <w:lvl w:ilvl="6" w:tplc="0809000F" w:tentative="1">
      <w:start w:val="1"/>
      <w:numFmt w:val="decimal"/>
      <w:lvlText w:val="%7."/>
      <w:lvlJc w:val="left"/>
      <w:pPr>
        <w:ind w:left="7260" w:hanging="360"/>
      </w:pPr>
    </w:lvl>
    <w:lvl w:ilvl="7" w:tplc="08090019" w:tentative="1">
      <w:start w:val="1"/>
      <w:numFmt w:val="lowerLetter"/>
      <w:lvlText w:val="%8."/>
      <w:lvlJc w:val="left"/>
      <w:pPr>
        <w:ind w:left="7980" w:hanging="360"/>
      </w:pPr>
    </w:lvl>
    <w:lvl w:ilvl="8" w:tplc="0809001B" w:tentative="1">
      <w:start w:val="1"/>
      <w:numFmt w:val="lowerRoman"/>
      <w:lvlText w:val="%9."/>
      <w:lvlJc w:val="right"/>
      <w:pPr>
        <w:ind w:left="8700" w:hanging="180"/>
      </w:pPr>
    </w:lvl>
  </w:abstractNum>
  <w:abstractNum w:abstractNumId="7" w15:restartNumberingAfterBreak="0">
    <w:nsid w:val="7C6F7EC2"/>
    <w:multiLevelType w:val="hybridMultilevel"/>
    <w:tmpl w:val="9876762C"/>
    <w:lvl w:ilvl="0" w:tplc="0F7A01B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AB1CA9"/>
    <w:multiLevelType w:val="hybridMultilevel"/>
    <w:tmpl w:val="3048959C"/>
    <w:lvl w:ilvl="0" w:tplc="F4ECB758">
      <w:start w:val="2"/>
      <w:numFmt w:val="bullet"/>
      <w:lvlText w:val="-"/>
      <w:lvlJc w:val="left"/>
      <w:pPr>
        <w:ind w:left="720" w:hanging="360"/>
      </w:pPr>
      <w:rPr>
        <w:rFonts w:ascii="Microsoft Tai Le" w:eastAsiaTheme="minorEastAsia" w:hAnsi="Microsoft Tai Le" w:cs="Microsoft Tai 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D02E8"/>
    <w:multiLevelType w:val="multilevel"/>
    <w:tmpl w:val="DEF0591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 w:numId="8">
    <w:abstractNumId w:val="9"/>
  </w:num>
  <w:num w:numId="9">
    <w:abstractNumId w:val="7"/>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F7"/>
    <w:rsid w:val="00000741"/>
    <w:rsid w:val="00001B69"/>
    <w:rsid w:val="00001C73"/>
    <w:rsid w:val="000048D1"/>
    <w:rsid w:val="000069D8"/>
    <w:rsid w:val="000079E7"/>
    <w:rsid w:val="00010686"/>
    <w:rsid w:val="00011612"/>
    <w:rsid w:val="0003386A"/>
    <w:rsid w:val="000350E9"/>
    <w:rsid w:val="000510B7"/>
    <w:rsid w:val="00055678"/>
    <w:rsid w:val="000625A0"/>
    <w:rsid w:val="00064122"/>
    <w:rsid w:val="00070494"/>
    <w:rsid w:val="00071103"/>
    <w:rsid w:val="00090E53"/>
    <w:rsid w:val="000A339C"/>
    <w:rsid w:val="000A5827"/>
    <w:rsid w:val="000B07A9"/>
    <w:rsid w:val="000B259A"/>
    <w:rsid w:val="000B2EFE"/>
    <w:rsid w:val="000B3092"/>
    <w:rsid w:val="000B34C7"/>
    <w:rsid w:val="000B38E0"/>
    <w:rsid w:val="000B54F5"/>
    <w:rsid w:val="000D1032"/>
    <w:rsid w:val="000F722F"/>
    <w:rsid w:val="00106B4B"/>
    <w:rsid w:val="00113B38"/>
    <w:rsid w:val="00114EC3"/>
    <w:rsid w:val="00117588"/>
    <w:rsid w:val="00124F9E"/>
    <w:rsid w:val="00132E58"/>
    <w:rsid w:val="00140557"/>
    <w:rsid w:val="00140DE1"/>
    <w:rsid w:val="00141A46"/>
    <w:rsid w:val="00144638"/>
    <w:rsid w:val="00147F99"/>
    <w:rsid w:val="001614D1"/>
    <w:rsid w:val="00164685"/>
    <w:rsid w:val="00175CE7"/>
    <w:rsid w:val="00181F7F"/>
    <w:rsid w:val="00185629"/>
    <w:rsid w:val="00196959"/>
    <w:rsid w:val="001A4234"/>
    <w:rsid w:val="001A57CC"/>
    <w:rsid w:val="001A62A4"/>
    <w:rsid w:val="001A6EF1"/>
    <w:rsid w:val="001B4E5B"/>
    <w:rsid w:val="001B5D03"/>
    <w:rsid w:val="001C17E6"/>
    <w:rsid w:val="001C7D23"/>
    <w:rsid w:val="001D03BC"/>
    <w:rsid w:val="001E0BD4"/>
    <w:rsid w:val="001F7588"/>
    <w:rsid w:val="001F7A6B"/>
    <w:rsid w:val="001F7D2C"/>
    <w:rsid w:val="0020401D"/>
    <w:rsid w:val="00206CBE"/>
    <w:rsid w:val="0021420D"/>
    <w:rsid w:val="00216F0A"/>
    <w:rsid w:val="00225A30"/>
    <w:rsid w:val="00230B7D"/>
    <w:rsid w:val="00233C4A"/>
    <w:rsid w:val="00252C87"/>
    <w:rsid w:val="00256138"/>
    <w:rsid w:val="002564FA"/>
    <w:rsid w:val="00257677"/>
    <w:rsid w:val="00277A70"/>
    <w:rsid w:val="00287616"/>
    <w:rsid w:val="002968B3"/>
    <w:rsid w:val="00296EF6"/>
    <w:rsid w:val="00297FE7"/>
    <w:rsid w:val="002B196E"/>
    <w:rsid w:val="002B50D5"/>
    <w:rsid w:val="002B62D2"/>
    <w:rsid w:val="002C195C"/>
    <w:rsid w:val="002C26EC"/>
    <w:rsid w:val="002C47DC"/>
    <w:rsid w:val="002D0E77"/>
    <w:rsid w:val="002E6EFC"/>
    <w:rsid w:val="002E72E7"/>
    <w:rsid w:val="002F04E3"/>
    <w:rsid w:val="00304CFE"/>
    <w:rsid w:val="00317E5B"/>
    <w:rsid w:val="003257ED"/>
    <w:rsid w:val="003445DE"/>
    <w:rsid w:val="003549DB"/>
    <w:rsid w:val="00360F27"/>
    <w:rsid w:val="00361020"/>
    <w:rsid w:val="00362E4D"/>
    <w:rsid w:val="00372963"/>
    <w:rsid w:val="0037689D"/>
    <w:rsid w:val="00382FF0"/>
    <w:rsid w:val="00384FEF"/>
    <w:rsid w:val="003B2635"/>
    <w:rsid w:val="003B3C72"/>
    <w:rsid w:val="003B3C84"/>
    <w:rsid w:val="003C2502"/>
    <w:rsid w:val="003D27AB"/>
    <w:rsid w:val="003D3373"/>
    <w:rsid w:val="003E0937"/>
    <w:rsid w:val="003E44D0"/>
    <w:rsid w:val="003E7028"/>
    <w:rsid w:val="00402BF8"/>
    <w:rsid w:val="00405E71"/>
    <w:rsid w:val="00412C7D"/>
    <w:rsid w:val="004350E2"/>
    <w:rsid w:val="004438D2"/>
    <w:rsid w:val="00452403"/>
    <w:rsid w:val="00463AAC"/>
    <w:rsid w:val="004859A5"/>
    <w:rsid w:val="00490628"/>
    <w:rsid w:val="00491920"/>
    <w:rsid w:val="00491D51"/>
    <w:rsid w:val="00492DFD"/>
    <w:rsid w:val="00492EEE"/>
    <w:rsid w:val="00493DC6"/>
    <w:rsid w:val="00495C11"/>
    <w:rsid w:val="0049768C"/>
    <w:rsid w:val="004A02E0"/>
    <w:rsid w:val="004D42C4"/>
    <w:rsid w:val="004D4BFA"/>
    <w:rsid w:val="004D522D"/>
    <w:rsid w:val="004E15E4"/>
    <w:rsid w:val="004E6EA2"/>
    <w:rsid w:val="004E7910"/>
    <w:rsid w:val="004F2D40"/>
    <w:rsid w:val="004F2F83"/>
    <w:rsid w:val="00505A3B"/>
    <w:rsid w:val="00512527"/>
    <w:rsid w:val="00512AD2"/>
    <w:rsid w:val="00524625"/>
    <w:rsid w:val="005255BF"/>
    <w:rsid w:val="00525CB4"/>
    <w:rsid w:val="005319F7"/>
    <w:rsid w:val="0054376C"/>
    <w:rsid w:val="00544FF4"/>
    <w:rsid w:val="0054552D"/>
    <w:rsid w:val="005501D0"/>
    <w:rsid w:val="00556678"/>
    <w:rsid w:val="00562DA5"/>
    <w:rsid w:val="00563FA4"/>
    <w:rsid w:val="0058248D"/>
    <w:rsid w:val="00584C80"/>
    <w:rsid w:val="005962FF"/>
    <w:rsid w:val="005A3D86"/>
    <w:rsid w:val="005A4105"/>
    <w:rsid w:val="005B3088"/>
    <w:rsid w:val="005C10AA"/>
    <w:rsid w:val="005D0E64"/>
    <w:rsid w:val="005D4AE4"/>
    <w:rsid w:val="005D6FC1"/>
    <w:rsid w:val="005F3524"/>
    <w:rsid w:val="006053B7"/>
    <w:rsid w:val="00614AE6"/>
    <w:rsid w:val="0062117B"/>
    <w:rsid w:val="00634DB2"/>
    <w:rsid w:val="00636E8D"/>
    <w:rsid w:val="00647BB0"/>
    <w:rsid w:val="00650522"/>
    <w:rsid w:val="00656789"/>
    <w:rsid w:val="00656E87"/>
    <w:rsid w:val="00657AE1"/>
    <w:rsid w:val="0066351C"/>
    <w:rsid w:val="00664795"/>
    <w:rsid w:val="00666239"/>
    <w:rsid w:val="006717AE"/>
    <w:rsid w:val="00676523"/>
    <w:rsid w:val="006822D3"/>
    <w:rsid w:val="006943A6"/>
    <w:rsid w:val="00697B3B"/>
    <w:rsid w:val="006A191E"/>
    <w:rsid w:val="006A50A3"/>
    <w:rsid w:val="006A546C"/>
    <w:rsid w:val="006A7B86"/>
    <w:rsid w:val="006B250E"/>
    <w:rsid w:val="006B35E4"/>
    <w:rsid w:val="006B3C02"/>
    <w:rsid w:val="006D6692"/>
    <w:rsid w:val="006E0787"/>
    <w:rsid w:val="006F2A91"/>
    <w:rsid w:val="006F2F66"/>
    <w:rsid w:val="006F37BE"/>
    <w:rsid w:val="006F7892"/>
    <w:rsid w:val="007070CB"/>
    <w:rsid w:val="00707B4D"/>
    <w:rsid w:val="007155C1"/>
    <w:rsid w:val="00723BA5"/>
    <w:rsid w:val="00746548"/>
    <w:rsid w:val="00752A63"/>
    <w:rsid w:val="0075402B"/>
    <w:rsid w:val="00754E6D"/>
    <w:rsid w:val="00757736"/>
    <w:rsid w:val="00760759"/>
    <w:rsid w:val="0076481C"/>
    <w:rsid w:val="00764DCE"/>
    <w:rsid w:val="0076719C"/>
    <w:rsid w:val="00771F02"/>
    <w:rsid w:val="0078173E"/>
    <w:rsid w:val="00781F6C"/>
    <w:rsid w:val="00782E86"/>
    <w:rsid w:val="00783587"/>
    <w:rsid w:val="0078555E"/>
    <w:rsid w:val="00786C43"/>
    <w:rsid w:val="007A4956"/>
    <w:rsid w:val="007A7244"/>
    <w:rsid w:val="007B1358"/>
    <w:rsid w:val="007B7828"/>
    <w:rsid w:val="007C039B"/>
    <w:rsid w:val="007C179E"/>
    <w:rsid w:val="007C48B6"/>
    <w:rsid w:val="007D3DEE"/>
    <w:rsid w:val="007D41C9"/>
    <w:rsid w:val="007E0AB2"/>
    <w:rsid w:val="007E7823"/>
    <w:rsid w:val="007F1191"/>
    <w:rsid w:val="007F3428"/>
    <w:rsid w:val="007F376A"/>
    <w:rsid w:val="007F6A2D"/>
    <w:rsid w:val="00803F57"/>
    <w:rsid w:val="00810DED"/>
    <w:rsid w:val="00835BDA"/>
    <w:rsid w:val="0084174B"/>
    <w:rsid w:val="008420B9"/>
    <w:rsid w:val="008556A1"/>
    <w:rsid w:val="0085700B"/>
    <w:rsid w:val="008572DB"/>
    <w:rsid w:val="00857B4B"/>
    <w:rsid w:val="00857D7A"/>
    <w:rsid w:val="008632F2"/>
    <w:rsid w:val="00863745"/>
    <w:rsid w:val="00863CC8"/>
    <w:rsid w:val="008651FD"/>
    <w:rsid w:val="00867885"/>
    <w:rsid w:val="00871C7A"/>
    <w:rsid w:val="00875F31"/>
    <w:rsid w:val="00877914"/>
    <w:rsid w:val="008903DC"/>
    <w:rsid w:val="008A629B"/>
    <w:rsid w:val="008B0742"/>
    <w:rsid w:val="008B63FA"/>
    <w:rsid w:val="008C6096"/>
    <w:rsid w:val="008D1919"/>
    <w:rsid w:val="008D5C01"/>
    <w:rsid w:val="008F77FF"/>
    <w:rsid w:val="00912848"/>
    <w:rsid w:val="00913EFE"/>
    <w:rsid w:val="00914239"/>
    <w:rsid w:val="00915653"/>
    <w:rsid w:val="00917013"/>
    <w:rsid w:val="00937A79"/>
    <w:rsid w:val="00940442"/>
    <w:rsid w:val="00947D05"/>
    <w:rsid w:val="009555CA"/>
    <w:rsid w:val="009560AE"/>
    <w:rsid w:val="009628D9"/>
    <w:rsid w:val="00962DCE"/>
    <w:rsid w:val="00966960"/>
    <w:rsid w:val="009850F9"/>
    <w:rsid w:val="00987028"/>
    <w:rsid w:val="00997AA6"/>
    <w:rsid w:val="009A5E0D"/>
    <w:rsid w:val="009A6026"/>
    <w:rsid w:val="009B35CF"/>
    <w:rsid w:val="009B44D2"/>
    <w:rsid w:val="009C33BC"/>
    <w:rsid w:val="009D0894"/>
    <w:rsid w:val="009D6558"/>
    <w:rsid w:val="009F1427"/>
    <w:rsid w:val="009F1E7A"/>
    <w:rsid w:val="00A01FFB"/>
    <w:rsid w:val="00A10ED5"/>
    <w:rsid w:val="00A22159"/>
    <w:rsid w:val="00A31921"/>
    <w:rsid w:val="00A4282C"/>
    <w:rsid w:val="00A4434B"/>
    <w:rsid w:val="00A51690"/>
    <w:rsid w:val="00A665C9"/>
    <w:rsid w:val="00A86A49"/>
    <w:rsid w:val="00A90934"/>
    <w:rsid w:val="00AA20AC"/>
    <w:rsid w:val="00AA2D0B"/>
    <w:rsid w:val="00AA4819"/>
    <w:rsid w:val="00AA6248"/>
    <w:rsid w:val="00AB0CBD"/>
    <w:rsid w:val="00AB5AED"/>
    <w:rsid w:val="00AB6A3A"/>
    <w:rsid w:val="00AC512C"/>
    <w:rsid w:val="00AC6027"/>
    <w:rsid w:val="00AE1CD9"/>
    <w:rsid w:val="00B17EF4"/>
    <w:rsid w:val="00B21C06"/>
    <w:rsid w:val="00B21C09"/>
    <w:rsid w:val="00B21C8A"/>
    <w:rsid w:val="00B22353"/>
    <w:rsid w:val="00B4754E"/>
    <w:rsid w:val="00B6203E"/>
    <w:rsid w:val="00B62DE2"/>
    <w:rsid w:val="00B67159"/>
    <w:rsid w:val="00B6792E"/>
    <w:rsid w:val="00B720FB"/>
    <w:rsid w:val="00B75860"/>
    <w:rsid w:val="00B822BC"/>
    <w:rsid w:val="00B84C57"/>
    <w:rsid w:val="00B855F0"/>
    <w:rsid w:val="00B877CC"/>
    <w:rsid w:val="00B92816"/>
    <w:rsid w:val="00BA01DF"/>
    <w:rsid w:val="00BA7A5E"/>
    <w:rsid w:val="00BB0141"/>
    <w:rsid w:val="00BB11B7"/>
    <w:rsid w:val="00BB6FFD"/>
    <w:rsid w:val="00BC74BC"/>
    <w:rsid w:val="00BD2C32"/>
    <w:rsid w:val="00BD5995"/>
    <w:rsid w:val="00BE2D94"/>
    <w:rsid w:val="00C0118A"/>
    <w:rsid w:val="00C045BA"/>
    <w:rsid w:val="00C0552B"/>
    <w:rsid w:val="00C108D2"/>
    <w:rsid w:val="00C1379B"/>
    <w:rsid w:val="00C17695"/>
    <w:rsid w:val="00C17D4B"/>
    <w:rsid w:val="00C26262"/>
    <w:rsid w:val="00C27D61"/>
    <w:rsid w:val="00C358B3"/>
    <w:rsid w:val="00C41113"/>
    <w:rsid w:val="00C41CDD"/>
    <w:rsid w:val="00C41D40"/>
    <w:rsid w:val="00C51FF7"/>
    <w:rsid w:val="00C65F43"/>
    <w:rsid w:val="00C93492"/>
    <w:rsid w:val="00C94750"/>
    <w:rsid w:val="00C9668C"/>
    <w:rsid w:val="00CC671B"/>
    <w:rsid w:val="00CD29BC"/>
    <w:rsid w:val="00CE2D9C"/>
    <w:rsid w:val="00CE3172"/>
    <w:rsid w:val="00CE3FD2"/>
    <w:rsid w:val="00CE7FDF"/>
    <w:rsid w:val="00D01CF6"/>
    <w:rsid w:val="00D110F8"/>
    <w:rsid w:val="00D11E70"/>
    <w:rsid w:val="00D31032"/>
    <w:rsid w:val="00D373B0"/>
    <w:rsid w:val="00D3799C"/>
    <w:rsid w:val="00D55862"/>
    <w:rsid w:val="00D7797B"/>
    <w:rsid w:val="00D8498D"/>
    <w:rsid w:val="00D86D96"/>
    <w:rsid w:val="00D90497"/>
    <w:rsid w:val="00D90DE7"/>
    <w:rsid w:val="00DA6A56"/>
    <w:rsid w:val="00DB1EEA"/>
    <w:rsid w:val="00DB4BDA"/>
    <w:rsid w:val="00DD4A3D"/>
    <w:rsid w:val="00DF2B61"/>
    <w:rsid w:val="00DF333A"/>
    <w:rsid w:val="00E04DF1"/>
    <w:rsid w:val="00E05400"/>
    <w:rsid w:val="00E141E6"/>
    <w:rsid w:val="00E161A0"/>
    <w:rsid w:val="00E20922"/>
    <w:rsid w:val="00E20C65"/>
    <w:rsid w:val="00E24C2B"/>
    <w:rsid w:val="00E455F6"/>
    <w:rsid w:val="00E506B3"/>
    <w:rsid w:val="00E70251"/>
    <w:rsid w:val="00E7409B"/>
    <w:rsid w:val="00E7506D"/>
    <w:rsid w:val="00E80618"/>
    <w:rsid w:val="00E8155E"/>
    <w:rsid w:val="00E82329"/>
    <w:rsid w:val="00E82F9C"/>
    <w:rsid w:val="00E967C8"/>
    <w:rsid w:val="00EA0329"/>
    <w:rsid w:val="00EB25DA"/>
    <w:rsid w:val="00EC39EC"/>
    <w:rsid w:val="00EC55BB"/>
    <w:rsid w:val="00EC6BBB"/>
    <w:rsid w:val="00EE553C"/>
    <w:rsid w:val="00EF2C5E"/>
    <w:rsid w:val="00EF363C"/>
    <w:rsid w:val="00EF3D1D"/>
    <w:rsid w:val="00EF5842"/>
    <w:rsid w:val="00F017B2"/>
    <w:rsid w:val="00F01B79"/>
    <w:rsid w:val="00F03CD4"/>
    <w:rsid w:val="00F11B14"/>
    <w:rsid w:val="00F11FD6"/>
    <w:rsid w:val="00F16F9F"/>
    <w:rsid w:val="00F23A50"/>
    <w:rsid w:val="00F262F2"/>
    <w:rsid w:val="00F30871"/>
    <w:rsid w:val="00F30B74"/>
    <w:rsid w:val="00F43461"/>
    <w:rsid w:val="00F51038"/>
    <w:rsid w:val="00F51406"/>
    <w:rsid w:val="00F52DCB"/>
    <w:rsid w:val="00F55055"/>
    <w:rsid w:val="00F556F0"/>
    <w:rsid w:val="00F56FDB"/>
    <w:rsid w:val="00F64F5E"/>
    <w:rsid w:val="00F650E0"/>
    <w:rsid w:val="00F97360"/>
    <w:rsid w:val="00FB2D49"/>
    <w:rsid w:val="00FC3DEC"/>
    <w:rsid w:val="00FD67B5"/>
    <w:rsid w:val="00FD6CF8"/>
    <w:rsid w:val="00FE02D8"/>
    <w:rsid w:val="00FE13E0"/>
    <w:rsid w:val="00FE721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2AAD5"/>
  <w14:defaultImageDpi w14:val="300"/>
  <w15:docId w15:val="{34645A96-D85A-449A-9FC9-F971657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262"/>
    <w:pPr>
      <w:tabs>
        <w:tab w:val="left" w:pos="8505"/>
      </w:tabs>
      <w:spacing w:line="276" w:lineRule="auto"/>
      <w:ind w:right="48"/>
      <w:jc w:val="both"/>
    </w:pPr>
    <w:rPr>
      <w:rFonts w:ascii="Microsoft Tai Le" w:hAnsi="Microsoft Tai Le" w:cs="Microsoft Tai Le"/>
      <w:sz w:val="22"/>
      <w:szCs w:val="22"/>
      <w:lang w:val="en-GB"/>
    </w:rPr>
  </w:style>
  <w:style w:type="paragraph" w:styleId="Heading1">
    <w:name w:val="heading 1"/>
    <w:basedOn w:val="Normal"/>
    <w:next w:val="Normal"/>
    <w:link w:val="Heading1Char"/>
    <w:uiPriority w:val="9"/>
    <w:qFormat/>
    <w:rsid w:val="006A7B86"/>
    <w:pPr>
      <w:keepNext/>
      <w:keepLines/>
      <w:spacing w:after="100" w:afterAutospacing="1"/>
      <w:outlineLvl w:val="0"/>
    </w:pPr>
    <w:rPr>
      <w:rFonts w:eastAsiaTheme="majorEastAsia"/>
      <w:b/>
      <w:bCs/>
      <w:color w:val="345A8A" w:themeColor="accent1" w:themeShade="B5"/>
      <w:sz w:val="32"/>
      <w:szCs w:val="32"/>
    </w:rPr>
  </w:style>
  <w:style w:type="paragraph" w:styleId="Heading2">
    <w:name w:val="heading 2"/>
    <w:aliases w:val="TERMS HEAD2"/>
    <w:basedOn w:val="Normal"/>
    <w:next w:val="Normal"/>
    <w:link w:val="Heading2Char"/>
    <w:uiPriority w:val="9"/>
    <w:unhideWhenUsed/>
    <w:qFormat/>
    <w:rsid w:val="00405E71"/>
    <w:pPr>
      <w:keepNext/>
      <w:keepLines/>
      <w:numPr>
        <w:numId w:val="3"/>
      </w:numPr>
      <w:tabs>
        <w:tab w:val="clear" w:pos="8505"/>
      </w:tabs>
      <w:spacing w:before="120"/>
      <w:ind w:left="142" w:right="0" w:hanging="142"/>
      <w:jc w:val="left"/>
      <w:outlineLvl w:val="1"/>
    </w:pPr>
    <w:rPr>
      <w:rFonts w:asciiTheme="majorHAnsi" w:eastAsiaTheme="majorEastAsia" w:hAnsiTheme="majorHAnsi" w:cstheme="majorBidi"/>
      <w:b/>
      <w:color w:val="000000" w:themeColor="text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9F7"/>
    <w:rPr>
      <w:color w:val="0000FF"/>
      <w:u w:val="single"/>
    </w:rPr>
  </w:style>
  <w:style w:type="paragraph" w:styleId="NormalWeb">
    <w:name w:val="Normal (Web)"/>
    <w:basedOn w:val="Normal"/>
    <w:uiPriority w:val="99"/>
    <w:unhideWhenUsed/>
    <w:rsid w:val="005319F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319F7"/>
    <w:rPr>
      <w:b/>
      <w:bCs/>
    </w:rPr>
  </w:style>
  <w:style w:type="paragraph" w:styleId="ListParagraph">
    <w:name w:val="List Paragraph"/>
    <w:basedOn w:val="Normal"/>
    <w:uiPriority w:val="1"/>
    <w:qFormat/>
    <w:rsid w:val="005319F7"/>
    <w:pPr>
      <w:ind w:left="720"/>
      <w:contextualSpacing/>
    </w:pPr>
  </w:style>
  <w:style w:type="paragraph" w:styleId="Header">
    <w:name w:val="header"/>
    <w:basedOn w:val="Normal"/>
    <w:link w:val="HeaderChar"/>
    <w:uiPriority w:val="99"/>
    <w:unhideWhenUsed/>
    <w:rsid w:val="005319F7"/>
    <w:pPr>
      <w:tabs>
        <w:tab w:val="center" w:pos="4320"/>
        <w:tab w:val="right" w:pos="8640"/>
      </w:tabs>
    </w:pPr>
  </w:style>
  <w:style w:type="character" w:customStyle="1" w:styleId="HeaderChar">
    <w:name w:val="Header Char"/>
    <w:basedOn w:val="DefaultParagraphFont"/>
    <w:link w:val="Header"/>
    <w:uiPriority w:val="99"/>
    <w:rsid w:val="005319F7"/>
  </w:style>
  <w:style w:type="paragraph" w:styleId="Footer">
    <w:name w:val="footer"/>
    <w:basedOn w:val="Normal"/>
    <w:link w:val="FooterChar"/>
    <w:uiPriority w:val="99"/>
    <w:unhideWhenUsed/>
    <w:rsid w:val="005319F7"/>
    <w:pPr>
      <w:tabs>
        <w:tab w:val="center" w:pos="4320"/>
        <w:tab w:val="right" w:pos="8640"/>
      </w:tabs>
    </w:pPr>
  </w:style>
  <w:style w:type="character" w:customStyle="1" w:styleId="FooterChar">
    <w:name w:val="Footer Char"/>
    <w:basedOn w:val="DefaultParagraphFont"/>
    <w:link w:val="Footer"/>
    <w:uiPriority w:val="99"/>
    <w:rsid w:val="005319F7"/>
  </w:style>
  <w:style w:type="paragraph" w:styleId="TOC1">
    <w:name w:val="toc 1"/>
    <w:basedOn w:val="Normal"/>
    <w:next w:val="Normal"/>
    <w:autoRedefine/>
    <w:uiPriority w:val="39"/>
    <w:unhideWhenUsed/>
    <w:rsid w:val="00C26262"/>
    <w:pPr>
      <w:tabs>
        <w:tab w:val="clear" w:pos="8505"/>
        <w:tab w:val="left" w:pos="1276"/>
        <w:tab w:val="left" w:pos="8222"/>
      </w:tabs>
      <w:spacing w:before="360"/>
      <w:jc w:val="left"/>
    </w:pPr>
    <w:rPr>
      <w:rFonts w:asciiTheme="majorHAnsi" w:hAnsiTheme="majorHAnsi"/>
      <w:b/>
      <w:caps/>
    </w:rPr>
  </w:style>
  <w:style w:type="paragraph" w:styleId="TOC2">
    <w:name w:val="toc 2"/>
    <w:basedOn w:val="Normal"/>
    <w:next w:val="Normal"/>
    <w:autoRedefine/>
    <w:uiPriority w:val="39"/>
    <w:unhideWhenUsed/>
    <w:rsid w:val="00E8155E"/>
    <w:pPr>
      <w:tabs>
        <w:tab w:val="clear" w:pos="8505"/>
        <w:tab w:val="left" w:pos="480"/>
        <w:tab w:val="left" w:pos="8222"/>
      </w:tabs>
      <w:spacing w:before="240"/>
      <w:jc w:val="left"/>
    </w:pPr>
    <w:rPr>
      <w:b/>
      <w:sz w:val="20"/>
      <w:szCs w:val="20"/>
    </w:rPr>
  </w:style>
  <w:style w:type="paragraph" w:styleId="TOC3">
    <w:name w:val="toc 3"/>
    <w:basedOn w:val="Normal"/>
    <w:next w:val="Normal"/>
    <w:autoRedefine/>
    <w:uiPriority w:val="39"/>
    <w:unhideWhenUsed/>
    <w:rsid w:val="00F52DCB"/>
    <w:pPr>
      <w:ind w:left="240"/>
    </w:pPr>
    <w:rPr>
      <w:sz w:val="20"/>
      <w:szCs w:val="20"/>
    </w:rPr>
  </w:style>
  <w:style w:type="paragraph" w:styleId="TOC4">
    <w:name w:val="toc 4"/>
    <w:basedOn w:val="Normal"/>
    <w:next w:val="Normal"/>
    <w:autoRedefine/>
    <w:uiPriority w:val="39"/>
    <w:unhideWhenUsed/>
    <w:rsid w:val="00F52DCB"/>
    <w:pPr>
      <w:ind w:left="480"/>
    </w:pPr>
    <w:rPr>
      <w:sz w:val="20"/>
      <w:szCs w:val="20"/>
    </w:rPr>
  </w:style>
  <w:style w:type="paragraph" w:styleId="TOC5">
    <w:name w:val="toc 5"/>
    <w:basedOn w:val="Normal"/>
    <w:next w:val="Normal"/>
    <w:autoRedefine/>
    <w:uiPriority w:val="39"/>
    <w:unhideWhenUsed/>
    <w:rsid w:val="00F52DCB"/>
    <w:pPr>
      <w:ind w:left="720"/>
    </w:pPr>
    <w:rPr>
      <w:sz w:val="20"/>
      <w:szCs w:val="20"/>
    </w:rPr>
  </w:style>
  <w:style w:type="paragraph" w:styleId="TOC6">
    <w:name w:val="toc 6"/>
    <w:basedOn w:val="Normal"/>
    <w:next w:val="Normal"/>
    <w:autoRedefine/>
    <w:uiPriority w:val="39"/>
    <w:unhideWhenUsed/>
    <w:rsid w:val="00F52DCB"/>
    <w:pPr>
      <w:ind w:left="960"/>
    </w:pPr>
    <w:rPr>
      <w:sz w:val="20"/>
      <w:szCs w:val="20"/>
    </w:rPr>
  </w:style>
  <w:style w:type="paragraph" w:styleId="TOC7">
    <w:name w:val="toc 7"/>
    <w:basedOn w:val="Normal"/>
    <w:next w:val="Normal"/>
    <w:autoRedefine/>
    <w:uiPriority w:val="39"/>
    <w:unhideWhenUsed/>
    <w:rsid w:val="00F52DCB"/>
    <w:pPr>
      <w:ind w:left="1200"/>
    </w:pPr>
    <w:rPr>
      <w:sz w:val="20"/>
      <w:szCs w:val="20"/>
    </w:rPr>
  </w:style>
  <w:style w:type="paragraph" w:styleId="TOC8">
    <w:name w:val="toc 8"/>
    <w:basedOn w:val="Normal"/>
    <w:next w:val="Normal"/>
    <w:autoRedefine/>
    <w:uiPriority w:val="39"/>
    <w:unhideWhenUsed/>
    <w:rsid w:val="00F52DCB"/>
    <w:pPr>
      <w:ind w:left="1440"/>
    </w:pPr>
    <w:rPr>
      <w:sz w:val="20"/>
      <w:szCs w:val="20"/>
    </w:rPr>
  </w:style>
  <w:style w:type="paragraph" w:styleId="TOC9">
    <w:name w:val="toc 9"/>
    <w:basedOn w:val="Normal"/>
    <w:next w:val="Normal"/>
    <w:autoRedefine/>
    <w:uiPriority w:val="39"/>
    <w:unhideWhenUsed/>
    <w:rsid w:val="00F52DCB"/>
    <w:pPr>
      <w:ind w:left="1680"/>
    </w:pPr>
    <w:rPr>
      <w:sz w:val="20"/>
      <w:szCs w:val="20"/>
    </w:rPr>
  </w:style>
  <w:style w:type="character" w:customStyle="1" w:styleId="Heading1Char">
    <w:name w:val="Heading 1 Char"/>
    <w:basedOn w:val="DefaultParagraphFont"/>
    <w:link w:val="Heading1"/>
    <w:uiPriority w:val="9"/>
    <w:rsid w:val="006A7B86"/>
    <w:rPr>
      <w:rFonts w:ascii="Microsoft Tai Le" w:eastAsiaTheme="majorEastAsia" w:hAnsi="Microsoft Tai Le" w:cs="Microsoft Tai Le"/>
      <w:b/>
      <w:bCs/>
      <w:color w:val="345A8A" w:themeColor="accent1" w:themeShade="B5"/>
      <w:sz w:val="32"/>
      <w:szCs w:val="32"/>
      <w:lang w:val="en-US"/>
    </w:rPr>
  </w:style>
  <w:style w:type="paragraph" w:styleId="Revision">
    <w:name w:val="Revision"/>
    <w:hidden/>
    <w:uiPriority w:val="99"/>
    <w:semiHidden/>
    <w:rsid w:val="00FE13E0"/>
  </w:style>
  <w:style w:type="paragraph" w:styleId="BalloonText">
    <w:name w:val="Balloon Text"/>
    <w:basedOn w:val="Normal"/>
    <w:link w:val="BalloonTextChar"/>
    <w:uiPriority w:val="99"/>
    <w:semiHidden/>
    <w:unhideWhenUsed/>
    <w:rsid w:val="00FE1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3E0"/>
    <w:rPr>
      <w:rFonts w:ascii="Lucida Grande" w:hAnsi="Lucida Grande" w:cs="Lucida Grande"/>
      <w:sz w:val="18"/>
      <w:szCs w:val="18"/>
    </w:rPr>
  </w:style>
  <w:style w:type="table" w:styleId="LightShading-Accent1">
    <w:name w:val="Light Shading Accent 1"/>
    <w:basedOn w:val="TableNormal"/>
    <w:uiPriority w:val="60"/>
    <w:rsid w:val="00FE13E0"/>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FE13E0"/>
  </w:style>
  <w:style w:type="character" w:styleId="CommentReference">
    <w:name w:val="annotation reference"/>
    <w:basedOn w:val="DefaultParagraphFont"/>
    <w:uiPriority w:val="99"/>
    <w:semiHidden/>
    <w:unhideWhenUsed/>
    <w:rsid w:val="00E82329"/>
    <w:rPr>
      <w:sz w:val="16"/>
      <w:szCs w:val="16"/>
    </w:rPr>
  </w:style>
  <w:style w:type="paragraph" w:styleId="CommentText">
    <w:name w:val="annotation text"/>
    <w:basedOn w:val="Normal"/>
    <w:link w:val="CommentTextChar"/>
    <w:uiPriority w:val="99"/>
    <w:unhideWhenUsed/>
    <w:rsid w:val="00E82329"/>
    <w:rPr>
      <w:sz w:val="20"/>
      <w:szCs w:val="20"/>
    </w:rPr>
  </w:style>
  <w:style w:type="character" w:customStyle="1" w:styleId="CommentTextChar">
    <w:name w:val="Comment Text Char"/>
    <w:basedOn w:val="DefaultParagraphFont"/>
    <w:link w:val="CommentText"/>
    <w:uiPriority w:val="99"/>
    <w:rsid w:val="00E82329"/>
    <w:rPr>
      <w:sz w:val="20"/>
      <w:szCs w:val="20"/>
    </w:rPr>
  </w:style>
  <w:style w:type="paragraph" w:styleId="CommentSubject">
    <w:name w:val="annotation subject"/>
    <w:basedOn w:val="CommentText"/>
    <w:next w:val="CommentText"/>
    <w:link w:val="CommentSubjectChar"/>
    <w:uiPriority w:val="99"/>
    <w:semiHidden/>
    <w:unhideWhenUsed/>
    <w:rsid w:val="00E82329"/>
    <w:rPr>
      <w:b/>
      <w:bCs/>
    </w:rPr>
  </w:style>
  <w:style w:type="character" w:customStyle="1" w:styleId="CommentSubjectChar">
    <w:name w:val="Comment Subject Char"/>
    <w:basedOn w:val="CommentTextChar"/>
    <w:link w:val="CommentSubject"/>
    <w:uiPriority w:val="99"/>
    <w:semiHidden/>
    <w:rsid w:val="00E82329"/>
    <w:rPr>
      <w:b/>
      <w:bCs/>
      <w:sz w:val="20"/>
      <w:szCs w:val="20"/>
    </w:rPr>
  </w:style>
  <w:style w:type="paragraph" w:styleId="BodyText">
    <w:name w:val="Body Text"/>
    <w:basedOn w:val="Normal"/>
    <w:link w:val="BodyTextChar"/>
    <w:uiPriority w:val="1"/>
    <w:qFormat/>
    <w:rsid w:val="00372963"/>
    <w:pPr>
      <w:spacing w:before="59"/>
      <w:ind w:left="1631"/>
    </w:pPr>
    <w:rPr>
      <w:rFonts w:ascii="Arial" w:eastAsia="Arial" w:hAnsi="Arial"/>
      <w:sz w:val="17"/>
      <w:szCs w:val="17"/>
    </w:rPr>
  </w:style>
  <w:style w:type="character" w:customStyle="1" w:styleId="BodyTextChar">
    <w:name w:val="Body Text Char"/>
    <w:basedOn w:val="DefaultParagraphFont"/>
    <w:link w:val="BodyText"/>
    <w:uiPriority w:val="1"/>
    <w:rsid w:val="00372963"/>
    <w:rPr>
      <w:rFonts w:ascii="Arial" w:eastAsia="Arial" w:hAnsi="Arial"/>
      <w:sz w:val="17"/>
      <w:szCs w:val="17"/>
      <w:lang w:val="en-US"/>
    </w:rPr>
  </w:style>
  <w:style w:type="paragraph" w:styleId="TOCHeading">
    <w:name w:val="TOC Heading"/>
    <w:basedOn w:val="Heading1"/>
    <w:next w:val="Normal"/>
    <w:uiPriority w:val="39"/>
    <w:unhideWhenUsed/>
    <w:qFormat/>
    <w:rsid w:val="009C33BC"/>
    <w:pPr>
      <w:spacing w:before="240" w:line="259" w:lineRule="auto"/>
      <w:outlineLvl w:val="9"/>
    </w:pPr>
    <w:rPr>
      <w:b w:val="0"/>
      <w:bCs w:val="0"/>
      <w:color w:val="365F91" w:themeColor="accent1" w:themeShade="BF"/>
    </w:rPr>
  </w:style>
  <w:style w:type="character" w:customStyle="1" w:styleId="Heading2Char">
    <w:name w:val="Heading 2 Char"/>
    <w:aliases w:val="TERMS HEAD2 Char"/>
    <w:basedOn w:val="DefaultParagraphFont"/>
    <w:link w:val="Heading2"/>
    <w:uiPriority w:val="9"/>
    <w:rsid w:val="00405E71"/>
    <w:rPr>
      <w:rFonts w:asciiTheme="majorHAnsi" w:eastAsiaTheme="majorEastAsia" w:hAnsiTheme="majorHAnsi" w:cstheme="majorBidi"/>
      <w:b/>
      <w:color w:val="000000" w:themeColor="text1"/>
      <w:sz w:val="19"/>
      <w:szCs w:val="19"/>
      <w:lang w:val="en-GB"/>
    </w:rPr>
  </w:style>
  <w:style w:type="paragraph" w:styleId="FootnoteText">
    <w:name w:val="footnote text"/>
    <w:basedOn w:val="Normal"/>
    <w:link w:val="FootnoteTextChar"/>
    <w:uiPriority w:val="99"/>
    <w:semiHidden/>
    <w:unhideWhenUsed/>
    <w:rsid w:val="007070CB"/>
    <w:pPr>
      <w:spacing w:line="240" w:lineRule="auto"/>
    </w:pPr>
    <w:rPr>
      <w:sz w:val="20"/>
      <w:szCs w:val="20"/>
    </w:rPr>
  </w:style>
  <w:style w:type="character" w:customStyle="1" w:styleId="FootnoteTextChar">
    <w:name w:val="Footnote Text Char"/>
    <w:basedOn w:val="DefaultParagraphFont"/>
    <w:link w:val="FootnoteText"/>
    <w:uiPriority w:val="99"/>
    <w:semiHidden/>
    <w:rsid w:val="007070CB"/>
    <w:rPr>
      <w:rFonts w:ascii="Microsoft Tai Le" w:hAnsi="Microsoft Tai Le" w:cs="Microsoft Tai Le"/>
      <w:sz w:val="20"/>
      <w:szCs w:val="20"/>
      <w:lang w:val="en-US"/>
    </w:rPr>
  </w:style>
  <w:style w:type="character" w:styleId="FootnoteReference">
    <w:name w:val="footnote reference"/>
    <w:basedOn w:val="DefaultParagraphFont"/>
    <w:uiPriority w:val="99"/>
    <w:semiHidden/>
    <w:unhideWhenUsed/>
    <w:rsid w:val="00707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6653">
      <w:bodyDiv w:val="1"/>
      <w:marLeft w:val="0"/>
      <w:marRight w:val="0"/>
      <w:marTop w:val="0"/>
      <w:marBottom w:val="0"/>
      <w:divBdr>
        <w:top w:val="none" w:sz="0" w:space="0" w:color="auto"/>
        <w:left w:val="none" w:sz="0" w:space="0" w:color="auto"/>
        <w:bottom w:val="none" w:sz="0" w:space="0" w:color="auto"/>
        <w:right w:val="none" w:sz="0" w:space="0" w:color="auto"/>
      </w:divBdr>
      <w:divsChild>
        <w:div w:id="2035643917">
          <w:marLeft w:val="0"/>
          <w:marRight w:val="0"/>
          <w:marTop w:val="0"/>
          <w:marBottom w:val="0"/>
          <w:divBdr>
            <w:top w:val="none" w:sz="0" w:space="0" w:color="auto"/>
            <w:left w:val="none" w:sz="0" w:space="0" w:color="auto"/>
            <w:bottom w:val="none" w:sz="0" w:space="0" w:color="auto"/>
            <w:right w:val="none" w:sz="0" w:space="0" w:color="auto"/>
          </w:divBdr>
        </w:div>
        <w:div w:id="1474373183">
          <w:marLeft w:val="0"/>
          <w:marRight w:val="0"/>
          <w:marTop w:val="0"/>
          <w:marBottom w:val="40"/>
          <w:divBdr>
            <w:top w:val="none" w:sz="0" w:space="0" w:color="auto"/>
            <w:left w:val="none" w:sz="0" w:space="0" w:color="auto"/>
            <w:bottom w:val="none" w:sz="0" w:space="0" w:color="auto"/>
            <w:right w:val="none" w:sz="0" w:space="0" w:color="auto"/>
          </w:divBdr>
        </w:div>
        <w:div w:id="1175413563">
          <w:marLeft w:val="0"/>
          <w:marRight w:val="0"/>
          <w:marTop w:val="0"/>
          <w:marBottom w:val="40"/>
          <w:divBdr>
            <w:top w:val="none" w:sz="0" w:space="0" w:color="auto"/>
            <w:left w:val="none" w:sz="0" w:space="0" w:color="auto"/>
            <w:bottom w:val="none" w:sz="0" w:space="0" w:color="auto"/>
            <w:right w:val="none" w:sz="0" w:space="0" w:color="auto"/>
          </w:divBdr>
        </w:div>
      </w:divsChild>
    </w:div>
    <w:div w:id="387994267">
      <w:bodyDiv w:val="1"/>
      <w:marLeft w:val="0"/>
      <w:marRight w:val="0"/>
      <w:marTop w:val="0"/>
      <w:marBottom w:val="0"/>
      <w:divBdr>
        <w:top w:val="none" w:sz="0" w:space="0" w:color="auto"/>
        <w:left w:val="none" w:sz="0" w:space="0" w:color="auto"/>
        <w:bottom w:val="none" w:sz="0" w:space="0" w:color="auto"/>
        <w:right w:val="none" w:sz="0" w:space="0" w:color="auto"/>
      </w:divBdr>
      <w:divsChild>
        <w:div w:id="1595087678">
          <w:marLeft w:val="0"/>
          <w:marRight w:val="0"/>
          <w:marTop w:val="0"/>
          <w:marBottom w:val="0"/>
          <w:divBdr>
            <w:top w:val="none" w:sz="0" w:space="0" w:color="auto"/>
            <w:left w:val="none" w:sz="0" w:space="0" w:color="auto"/>
            <w:bottom w:val="none" w:sz="0" w:space="0" w:color="auto"/>
            <w:right w:val="none" w:sz="0" w:space="0" w:color="auto"/>
          </w:divBdr>
          <w:divsChild>
            <w:div w:id="1508906735">
              <w:marLeft w:val="0"/>
              <w:marRight w:val="0"/>
              <w:marTop w:val="0"/>
              <w:marBottom w:val="0"/>
              <w:divBdr>
                <w:top w:val="none" w:sz="0" w:space="0" w:color="auto"/>
                <w:left w:val="none" w:sz="0" w:space="0" w:color="auto"/>
                <w:bottom w:val="none" w:sz="0" w:space="0" w:color="auto"/>
                <w:right w:val="none" w:sz="0" w:space="0" w:color="auto"/>
              </w:divBdr>
              <w:divsChild>
                <w:div w:id="1019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6212">
      <w:bodyDiv w:val="1"/>
      <w:marLeft w:val="0"/>
      <w:marRight w:val="0"/>
      <w:marTop w:val="0"/>
      <w:marBottom w:val="0"/>
      <w:divBdr>
        <w:top w:val="none" w:sz="0" w:space="0" w:color="auto"/>
        <w:left w:val="none" w:sz="0" w:space="0" w:color="auto"/>
        <w:bottom w:val="none" w:sz="0" w:space="0" w:color="auto"/>
        <w:right w:val="none" w:sz="0" w:space="0" w:color="auto"/>
      </w:divBdr>
    </w:div>
    <w:div w:id="832066993">
      <w:bodyDiv w:val="1"/>
      <w:marLeft w:val="0"/>
      <w:marRight w:val="0"/>
      <w:marTop w:val="0"/>
      <w:marBottom w:val="0"/>
      <w:divBdr>
        <w:top w:val="none" w:sz="0" w:space="0" w:color="auto"/>
        <w:left w:val="none" w:sz="0" w:space="0" w:color="auto"/>
        <w:bottom w:val="none" w:sz="0" w:space="0" w:color="auto"/>
        <w:right w:val="none" w:sz="0" w:space="0" w:color="auto"/>
      </w:divBdr>
      <w:divsChild>
        <w:div w:id="465514110">
          <w:marLeft w:val="0"/>
          <w:marRight w:val="0"/>
          <w:marTop w:val="0"/>
          <w:marBottom w:val="0"/>
          <w:divBdr>
            <w:top w:val="none" w:sz="0" w:space="0" w:color="auto"/>
            <w:left w:val="none" w:sz="0" w:space="0" w:color="auto"/>
            <w:bottom w:val="none" w:sz="0" w:space="0" w:color="auto"/>
            <w:right w:val="none" w:sz="0" w:space="0" w:color="auto"/>
          </w:divBdr>
          <w:divsChild>
            <w:div w:id="1303847786">
              <w:marLeft w:val="0"/>
              <w:marRight w:val="0"/>
              <w:marTop w:val="0"/>
              <w:marBottom w:val="0"/>
              <w:divBdr>
                <w:top w:val="none" w:sz="0" w:space="0" w:color="auto"/>
                <w:left w:val="none" w:sz="0" w:space="0" w:color="auto"/>
                <w:bottom w:val="none" w:sz="0" w:space="0" w:color="auto"/>
                <w:right w:val="none" w:sz="0" w:space="0" w:color="auto"/>
              </w:divBdr>
              <w:divsChild>
                <w:div w:id="139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5158">
      <w:bodyDiv w:val="1"/>
      <w:marLeft w:val="0"/>
      <w:marRight w:val="0"/>
      <w:marTop w:val="0"/>
      <w:marBottom w:val="0"/>
      <w:divBdr>
        <w:top w:val="none" w:sz="0" w:space="0" w:color="auto"/>
        <w:left w:val="none" w:sz="0" w:space="0" w:color="auto"/>
        <w:bottom w:val="none" w:sz="0" w:space="0" w:color="auto"/>
        <w:right w:val="none" w:sz="0" w:space="0" w:color="auto"/>
      </w:divBdr>
      <w:divsChild>
        <w:div w:id="302278805">
          <w:marLeft w:val="0"/>
          <w:marRight w:val="0"/>
          <w:marTop w:val="0"/>
          <w:marBottom w:val="0"/>
          <w:divBdr>
            <w:top w:val="none" w:sz="0" w:space="0" w:color="auto"/>
            <w:left w:val="none" w:sz="0" w:space="0" w:color="auto"/>
            <w:bottom w:val="none" w:sz="0" w:space="0" w:color="auto"/>
            <w:right w:val="none" w:sz="0" w:space="0" w:color="auto"/>
          </w:divBdr>
          <w:divsChild>
            <w:div w:id="859709159">
              <w:marLeft w:val="0"/>
              <w:marRight w:val="0"/>
              <w:marTop w:val="0"/>
              <w:marBottom w:val="0"/>
              <w:divBdr>
                <w:top w:val="none" w:sz="0" w:space="0" w:color="auto"/>
                <w:left w:val="none" w:sz="0" w:space="0" w:color="auto"/>
                <w:bottom w:val="none" w:sz="0" w:space="0" w:color="auto"/>
                <w:right w:val="none" w:sz="0" w:space="0" w:color="auto"/>
              </w:divBdr>
              <w:divsChild>
                <w:div w:id="16041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72281">
      <w:bodyDiv w:val="1"/>
      <w:marLeft w:val="0"/>
      <w:marRight w:val="0"/>
      <w:marTop w:val="0"/>
      <w:marBottom w:val="0"/>
      <w:divBdr>
        <w:top w:val="none" w:sz="0" w:space="0" w:color="auto"/>
        <w:left w:val="none" w:sz="0" w:space="0" w:color="auto"/>
        <w:bottom w:val="none" w:sz="0" w:space="0" w:color="auto"/>
        <w:right w:val="none" w:sz="0" w:space="0" w:color="auto"/>
      </w:divBdr>
      <w:divsChild>
        <w:div w:id="1064446853">
          <w:marLeft w:val="0"/>
          <w:marRight w:val="0"/>
          <w:marTop w:val="0"/>
          <w:marBottom w:val="0"/>
          <w:divBdr>
            <w:top w:val="none" w:sz="0" w:space="0" w:color="auto"/>
            <w:left w:val="none" w:sz="0" w:space="0" w:color="auto"/>
            <w:bottom w:val="none" w:sz="0" w:space="0" w:color="auto"/>
            <w:right w:val="none" w:sz="0" w:space="0" w:color="auto"/>
          </w:divBdr>
          <w:divsChild>
            <w:div w:id="1962761334">
              <w:marLeft w:val="0"/>
              <w:marRight w:val="0"/>
              <w:marTop w:val="0"/>
              <w:marBottom w:val="0"/>
              <w:divBdr>
                <w:top w:val="none" w:sz="0" w:space="0" w:color="auto"/>
                <w:left w:val="none" w:sz="0" w:space="0" w:color="auto"/>
                <w:bottom w:val="none" w:sz="0" w:space="0" w:color="auto"/>
                <w:right w:val="none" w:sz="0" w:space="0" w:color="auto"/>
              </w:divBdr>
              <w:divsChild>
                <w:div w:id="5513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7848">
      <w:bodyDiv w:val="1"/>
      <w:marLeft w:val="0"/>
      <w:marRight w:val="0"/>
      <w:marTop w:val="0"/>
      <w:marBottom w:val="0"/>
      <w:divBdr>
        <w:top w:val="none" w:sz="0" w:space="0" w:color="auto"/>
        <w:left w:val="none" w:sz="0" w:space="0" w:color="auto"/>
        <w:bottom w:val="none" w:sz="0" w:space="0" w:color="auto"/>
        <w:right w:val="none" w:sz="0" w:space="0" w:color="auto"/>
      </w:divBdr>
      <w:divsChild>
        <w:div w:id="175265626">
          <w:marLeft w:val="0"/>
          <w:marRight w:val="0"/>
          <w:marTop w:val="0"/>
          <w:marBottom w:val="0"/>
          <w:divBdr>
            <w:top w:val="none" w:sz="0" w:space="0" w:color="auto"/>
            <w:left w:val="none" w:sz="0" w:space="0" w:color="auto"/>
            <w:bottom w:val="none" w:sz="0" w:space="0" w:color="auto"/>
            <w:right w:val="none" w:sz="0" w:space="0" w:color="auto"/>
          </w:divBdr>
          <w:divsChild>
            <w:div w:id="1218586784">
              <w:marLeft w:val="0"/>
              <w:marRight w:val="0"/>
              <w:marTop w:val="0"/>
              <w:marBottom w:val="0"/>
              <w:divBdr>
                <w:top w:val="none" w:sz="0" w:space="0" w:color="auto"/>
                <w:left w:val="none" w:sz="0" w:space="0" w:color="auto"/>
                <w:bottom w:val="none" w:sz="0" w:space="0" w:color="auto"/>
                <w:right w:val="none" w:sz="0" w:space="0" w:color="auto"/>
              </w:divBdr>
              <w:divsChild>
                <w:div w:id="13450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2436">
      <w:bodyDiv w:val="1"/>
      <w:marLeft w:val="0"/>
      <w:marRight w:val="0"/>
      <w:marTop w:val="0"/>
      <w:marBottom w:val="0"/>
      <w:divBdr>
        <w:top w:val="none" w:sz="0" w:space="0" w:color="auto"/>
        <w:left w:val="none" w:sz="0" w:space="0" w:color="auto"/>
        <w:bottom w:val="none" w:sz="0" w:space="0" w:color="auto"/>
        <w:right w:val="none" w:sz="0" w:space="0" w:color="auto"/>
      </w:divBdr>
      <w:divsChild>
        <w:div w:id="771049659">
          <w:marLeft w:val="0"/>
          <w:marRight w:val="0"/>
          <w:marTop w:val="0"/>
          <w:marBottom w:val="0"/>
          <w:divBdr>
            <w:top w:val="none" w:sz="0" w:space="0" w:color="auto"/>
            <w:left w:val="none" w:sz="0" w:space="0" w:color="auto"/>
            <w:bottom w:val="none" w:sz="0" w:space="0" w:color="auto"/>
            <w:right w:val="none" w:sz="0" w:space="0" w:color="auto"/>
          </w:divBdr>
          <w:divsChild>
            <w:div w:id="1188526210">
              <w:marLeft w:val="0"/>
              <w:marRight w:val="0"/>
              <w:marTop w:val="0"/>
              <w:marBottom w:val="0"/>
              <w:divBdr>
                <w:top w:val="none" w:sz="0" w:space="0" w:color="auto"/>
                <w:left w:val="none" w:sz="0" w:space="0" w:color="auto"/>
                <w:bottom w:val="none" w:sz="0" w:space="0" w:color="auto"/>
                <w:right w:val="none" w:sz="0" w:space="0" w:color="auto"/>
              </w:divBdr>
              <w:divsChild>
                <w:div w:id="2888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5605">
      <w:bodyDiv w:val="1"/>
      <w:marLeft w:val="0"/>
      <w:marRight w:val="0"/>
      <w:marTop w:val="0"/>
      <w:marBottom w:val="0"/>
      <w:divBdr>
        <w:top w:val="none" w:sz="0" w:space="0" w:color="auto"/>
        <w:left w:val="none" w:sz="0" w:space="0" w:color="auto"/>
        <w:bottom w:val="none" w:sz="0" w:space="0" w:color="auto"/>
        <w:right w:val="none" w:sz="0" w:space="0" w:color="auto"/>
      </w:divBdr>
    </w:div>
    <w:div w:id="1400247770">
      <w:bodyDiv w:val="1"/>
      <w:marLeft w:val="0"/>
      <w:marRight w:val="0"/>
      <w:marTop w:val="0"/>
      <w:marBottom w:val="0"/>
      <w:divBdr>
        <w:top w:val="none" w:sz="0" w:space="0" w:color="auto"/>
        <w:left w:val="none" w:sz="0" w:space="0" w:color="auto"/>
        <w:bottom w:val="none" w:sz="0" w:space="0" w:color="auto"/>
        <w:right w:val="none" w:sz="0" w:space="0" w:color="auto"/>
      </w:divBdr>
      <w:divsChild>
        <w:div w:id="1235899777">
          <w:marLeft w:val="0"/>
          <w:marRight w:val="0"/>
          <w:marTop w:val="0"/>
          <w:marBottom w:val="0"/>
          <w:divBdr>
            <w:top w:val="none" w:sz="0" w:space="0" w:color="auto"/>
            <w:left w:val="none" w:sz="0" w:space="0" w:color="auto"/>
            <w:bottom w:val="none" w:sz="0" w:space="0" w:color="auto"/>
            <w:right w:val="none" w:sz="0" w:space="0" w:color="auto"/>
          </w:divBdr>
          <w:divsChild>
            <w:div w:id="1891376512">
              <w:marLeft w:val="0"/>
              <w:marRight w:val="0"/>
              <w:marTop w:val="0"/>
              <w:marBottom w:val="0"/>
              <w:divBdr>
                <w:top w:val="none" w:sz="0" w:space="0" w:color="auto"/>
                <w:left w:val="none" w:sz="0" w:space="0" w:color="auto"/>
                <w:bottom w:val="none" w:sz="0" w:space="0" w:color="auto"/>
                <w:right w:val="none" w:sz="0" w:space="0" w:color="auto"/>
              </w:divBdr>
              <w:divsChild>
                <w:div w:id="9320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5210">
      <w:bodyDiv w:val="1"/>
      <w:marLeft w:val="0"/>
      <w:marRight w:val="0"/>
      <w:marTop w:val="0"/>
      <w:marBottom w:val="0"/>
      <w:divBdr>
        <w:top w:val="none" w:sz="0" w:space="0" w:color="auto"/>
        <w:left w:val="none" w:sz="0" w:space="0" w:color="auto"/>
        <w:bottom w:val="none" w:sz="0" w:space="0" w:color="auto"/>
        <w:right w:val="none" w:sz="0" w:space="0" w:color="auto"/>
      </w:divBdr>
      <w:divsChild>
        <w:div w:id="1698042521">
          <w:marLeft w:val="0"/>
          <w:marRight w:val="0"/>
          <w:marTop w:val="0"/>
          <w:marBottom w:val="0"/>
          <w:divBdr>
            <w:top w:val="none" w:sz="0" w:space="0" w:color="auto"/>
            <w:left w:val="none" w:sz="0" w:space="0" w:color="auto"/>
            <w:bottom w:val="none" w:sz="0" w:space="0" w:color="auto"/>
            <w:right w:val="none" w:sz="0" w:space="0" w:color="auto"/>
          </w:divBdr>
          <w:divsChild>
            <w:div w:id="715006020">
              <w:marLeft w:val="0"/>
              <w:marRight w:val="0"/>
              <w:marTop w:val="0"/>
              <w:marBottom w:val="0"/>
              <w:divBdr>
                <w:top w:val="none" w:sz="0" w:space="0" w:color="auto"/>
                <w:left w:val="none" w:sz="0" w:space="0" w:color="auto"/>
                <w:bottom w:val="none" w:sz="0" w:space="0" w:color="auto"/>
                <w:right w:val="none" w:sz="0" w:space="0" w:color="auto"/>
              </w:divBdr>
              <w:divsChild>
                <w:div w:id="15981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transf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ann.org/en/transfers/dispute-policy-12jul0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54DC-CBFC-4DC4-989A-02CEFBFF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Spencer</dc:creator>
  <cp:keywords/>
  <dc:description/>
  <cp:lastModifiedBy>Caroline Greer</cp:lastModifiedBy>
  <cp:revision>2</cp:revision>
  <cp:lastPrinted>2015-04-29T10:58:00Z</cp:lastPrinted>
  <dcterms:created xsi:type="dcterms:W3CDTF">2015-08-13T10:41:00Z</dcterms:created>
  <dcterms:modified xsi:type="dcterms:W3CDTF">2015-08-13T10:41:00Z</dcterms:modified>
</cp:coreProperties>
</file>