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4868"/>
        <w:gridCol w:w="4868"/>
      </w:tblGrid>
      <w:tr w:rsidR="002079E8" w:rsidRPr="00547B2D" w14:paraId="3C91B34D" w14:textId="77777777" w:rsidTr="00614C8B">
        <w:tc>
          <w:tcPr>
            <w:tcW w:w="2170" w:type="pct"/>
            <w:tcBorders>
              <w:top w:val="single" w:sz="4" w:space="0" w:color="auto"/>
              <w:left w:val="single" w:sz="4" w:space="0" w:color="auto"/>
              <w:bottom w:val="single" w:sz="4" w:space="0" w:color="auto"/>
              <w:right w:val="single" w:sz="4" w:space="0" w:color="auto"/>
            </w:tcBorders>
          </w:tcPr>
          <w:p w14:paraId="2B48735F" w14:textId="77777777" w:rsidR="002079E8" w:rsidRPr="00547B2D" w:rsidRDefault="00614C8B" w:rsidP="00945554">
            <w:pPr>
              <w:spacing w:before="240" w:after="240" w:line="280" w:lineRule="exact"/>
              <w:jc w:val="both"/>
              <w:rPr>
                <w:rFonts w:ascii="Arial" w:hAnsi="Arial" w:cs="Arial"/>
                <w:b/>
                <w:sz w:val="20"/>
                <w:szCs w:val="20"/>
                <w:lang w:val="en-GB"/>
              </w:rPr>
            </w:pPr>
            <w:r w:rsidRPr="00547B2D">
              <w:rPr>
                <w:rFonts w:ascii="Arial" w:hAnsi="Arial" w:cs="Arial"/>
                <w:b/>
                <w:sz w:val="20"/>
                <w:szCs w:val="20"/>
                <w:lang w:val="en-GB"/>
              </w:rPr>
              <w:t>REGISTRAR COMPLIANCE POLICY</w:t>
            </w:r>
          </w:p>
        </w:tc>
        <w:tc>
          <w:tcPr>
            <w:tcW w:w="2830" w:type="pct"/>
            <w:tcBorders>
              <w:top w:val="single" w:sz="4" w:space="0" w:color="auto"/>
              <w:left w:val="single" w:sz="4" w:space="0" w:color="auto"/>
              <w:bottom w:val="single" w:sz="4" w:space="0" w:color="auto"/>
              <w:right w:val="single" w:sz="4" w:space="0" w:color="auto"/>
            </w:tcBorders>
          </w:tcPr>
          <w:p w14:paraId="157ECD2B" w14:textId="77777777" w:rsidR="002079E8" w:rsidRPr="00547B2D" w:rsidRDefault="00614C8B" w:rsidP="00945554">
            <w:pPr>
              <w:spacing w:before="240" w:after="240" w:line="280" w:lineRule="exact"/>
              <w:jc w:val="both"/>
              <w:rPr>
                <w:rFonts w:ascii="Arial" w:hAnsi="Arial" w:cs="Arial"/>
                <w:b/>
                <w:sz w:val="20"/>
                <w:szCs w:val="20"/>
                <w:lang w:val="en-GB"/>
              </w:rPr>
            </w:pPr>
            <w:r w:rsidRPr="00547B2D">
              <w:rPr>
                <w:rFonts w:ascii="Arial" w:hAnsi="Arial" w:cs="Arial"/>
                <w:b/>
                <w:sz w:val="20"/>
                <w:szCs w:val="20"/>
              </w:rPr>
              <w:t>YETKİLİ KAYIT OPERATÖRÜ UYUM POLİTİKASI</w:t>
            </w:r>
          </w:p>
        </w:tc>
      </w:tr>
      <w:tr w:rsidR="00F97F30" w:rsidRPr="00547B2D" w14:paraId="68808378" w14:textId="77777777" w:rsidTr="00614C8B">
        <w:tc>
          <w:tcPr>
            <w:tcW w:w="2170" w:type="pct"/>
            <w:tcBorders>
              <w:top w:val="single" w:sz="4" w:space="0" w:color="auto"/>
            </w:tcBorders>
            <w:shd w:val="clear" w:color="auto" w:fill="auto"/>
          </w:tcPr>
          <w:p w14:paraId="3C987228" w14:textId="77777777" w:rsidR="00EE59E1" w:rsidRPr="00547B2D" w:rsidRDefault="00EE59E1" w:rsidP="00945554">
            <w:pPr>
              <w:pStyle w:val="ListParagraph"/>
              <w:numPr>
                <w:ilvl w:val="0"/>
                <w:numId w:val="11"/>
              </w:numPr>
              <w:spacing w:before="120" w:beforeAutospacing="0" w:line="280" w:lineRule="exact"/>
              <w:ind w:left="357" w:hanging="357"/>
              <w:jc w:val="both"/>
              <w:rPr>
                <w:rFonts w:cs="Arial"/>
                <w:b/>
                <w:szCs w:val="20"/>
              </w:rPr>
            </w:pPr>
            <w:r w:rsidRPr="00547B2D">
              <w:rPr>
                <w:rFonts w:cs="Arial"/>
                <w:b/>
                <w:szCs w:val="20"/>
                <w:lang w:val="en-GB"/>
              </w:rPr>
              <w:t>PREAMBLE</w:t>
            </w:r>
          </w:p>
        </w:tc>
        <w:tc>
          <w:tcPr>
            <w:tcW w:w="2830" w:type="pct"/>
            <w:tcBorders>
              <w:top w:val="single" w:sz="4" w:space="0" w:color="auto"/>
            </w:tcBorders>
            <w:shd w:val="clear" w:color="auto" w:fill="auto"/>
          </w:tcPr>
          <w:p w14:paraId="3F603290" w14:textId="77777777" w:rsidR="00EE59E1" w:rsidRPr="00547B2D" w:rsidRDefault="00EE59E1" w:rsidP="00945554">
            <w:pPr>
              <w:pStyle w:val="ListParagraph"/>
              <w:numPr>
                <w:ilvl w:val="0"/>
                <w:numId w:val="21"/>
              </w:numPr>
              <w:spacing w:before="120" w:beforeAutospacing="0" w:after="0" w:line="280" w:lineRule="exact"/>
              <w:ind w:left="357" w:hanging="357"/>
              <w:contextualSpacing w:val="0"/>
              <w:jc w:val="both"/>
              <w:rPr>
                <w:rFonts w:cs="Arial"/>
                <w:b/>
                <w:szCs w:val="20"/>
              </w:rPr>
            </w:pPr>
            <w:r w:rsidRPr="00547B2D">
              <w:rPr>
                <w:rFonts w:cs="Arial"/>
                <w:b/>
                <w:caps/>
                <w:szCs w:val="20"/>
                <w:lang w:val="en-GB"/>
              </w:rPr>
              <w:t>GİRİŞ</w:t>
            </w:r>
          </w:p>
        </w:tc>
      </w:tr>
      <w:tr w:rsidR="00EE59E1" w:rsidRPr="00547B2D" w14:paraId="056D3467" w14:textId="77777777" w:rsidTr="00614C8B">
        <w:tc>
          <w:tcPr>
            <w:tcW w:w="2170" w:type="pct"/>
          </w:tcPr>
          <w:p w14:paraId="25408589" w14:textId="77777777" w:rsidR="00EE59E1" w:rsidRPr="00547B2D" w:rsidRDefault="00614C8B" w:rsidP="00945554">
            <w:pPr>
              <w:pStyle w:val="ListParagraph"/>
              <w:numPr>
                <w:ilvl w:val="1"/>
                <w:numId w:val="18"/>
              </w:numPr>
              <w:spacing w:before="120" w:beforeAutospacing="0" w:line="280" w:lineRule="exact"/>
              <w:ind w:left="993" w:hanging="567"/>
              <w:contextualSpacing w:val="0"/>
              <w:jc w:val="both"/>
              <w:rPr>
                <w:rFonts w:cs="Arial"/>
                <w:szCs w:val="20"/>
              </w:rPr>
            </w:pPr>
            <w:r w:rsidRPr="00547B2D">
              <w:rPr>
                <w:rFonts w:cs="Arial"/>
                <w:bCs/>
                <w:szCs w:val="20"/>
                <w:lang w:val="en-US"/>
              </w:rPr>
              <w:t xml:space="preserve">This document describes Registrar Compliance Policy for the </w:t>
            </w:r>
            <w:r w:rsidRPr="00547B2D">
              <w:rPr>
                <w:rFonts w:cs="Arial"/>
                <w:b/>
                <w:bCs/>
                <w:szCs w:val="20"/>
                <w:lang w:val="en-US"/>
              </w:rPr>
              <w:t>.</w:t>
            </w:r>
            <w:proofErr w:type="spellStart"/>
            <w:r w:rsidRPr="00547B2D">
              <w:rPr>
                <w:rFonts w:cs="Arial"/>
                <w:b/>
                <w:bCs/>
                <w:szCs w:val="20"/>
                <w:lang w:val="en-US"/>
              </w:rPr>
              <w:t>istanbul</w:t>
            </w:r>
            <w:proofErr w:type="spellEnd"/>
            <w:r w:rsidRPr="00547B2D">
              <w:rPr>
                <w:rFonts w:cs="Arial"/>
                <w:bCs/>
                <w:szCs w:val="20"/>
                <w:lang w:val="en-US"/>
              </w:rPr>
              <w:t xml:space="preserve"> and </w:t>
            </w:r>
            <w:r w:rsidRPr="00547B2D">
              <w:rPr>
                <w:rFonts w:cs="Arial"/>
                <w:b/>
                <w:bCs/>
                <w:szCs w:val="20"/>
                <w:lang w:val="en-US"/>
              </w:rPr>
              <w:t>.</w:t>
            </w:r>
            <w:proofErr w:type="spellStart"/>
            <w:r w:rsidRPr="00547B2D">
              <w:rPr>
                <w:rFonts w:cs="Arial"/>
                <w:b/>
                <w:bCs/>
                <w:szCs w:val="20"/>
                <w:lang w:val="en-US"/>
              </w:rPr>
              <w:t>ist</w:t>
            </w:r>
            <w:proofErr w:type="spellEnd"/>
            <w:r w:rsidRPr="00547B2D">
              <w:rPr>
                <w:rFonts w:cs="Arial"/>
                <w:bCs/>
                <w:szCs w:val="20"/>
                <w:lang w:val="en-US"/>
              </w:rPr>
              <w:t xml:space="preserve"> TLDs (“Registry TLDs”).</w:t>
            </w:r>
          </w:p>
        </w:tc>
        <w:tc>
          <w:tcPr>
            <w:tcW w:w="2830" w:type="pct"/>
          </w:tcPr>
          <w:p w14:paraId="374FA4AC" w14:textId="4EAFB8DD" w:rsidR="00EE59E1" w:rsidRPr="00547B2D" w:rsidRDefault="00614C8B"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547B2D">
              <w:rPr>
                <w:rFonts w:cs="Arial"/>
                <w:bCs/>
                <w:szCs w:val="20"/>
              </w:rPr>
              <w:t xml:space="preserve">İşbu belge, </w:t>
            </w:r>
            <w:r w:rsidRPr="00547B2D">
              <w:rPr>
                <w:rFonts w:cs="Arial"/>
                <w:b/>
                <w:bCs/>
                <w:szCs w:val="20"/>
              </w:rPr>
              <w:t>.is</w:t>
            </w:r>
            <w:bookmarkStart w:id="0" w:name="_GoBack"/>
            <w:bookmarkEnd w:id="0"/>
            <w:r w:rsidRPr="00547B2D">
              <w:rPr>
                <w:rFonts w:cs="Arial"/>
                <w:b/>
                <w:bCs/>
                <w:szCs w:val="20"/>
              </w:rPr>
              <w:t>tanbul</w:t>
            </w:r>
            <w:r w:rsidRPr="00547B2D">
              <w:rPr>
                <w:rFonts w:cs="Arial"/>
                <w:bCs/>
                <w:szCs w:val="20"/>
              </w:rPr>
              <w:t xml:space="preserve"> ve </w:t>
            </w:r>
            <w:r w:rsidRPr="00547B2D">
              <w:rPr>
                <w:rFonts w:cs="Arial"/>
                <w:b/>
                <w:bCs/>
                <w:szCs w:val="20"/>
              </w:rPr>
              <w:t>.ist</w:t>
            </w:r>
            <w:r w:rsidRPr="00547B2D">
              <w:rPr>
                <w:rFonts w:cs="Arial"/>
                <w:bCs/>
                <w:szCs w:val="20"/>
              </w:rPr>
              <w:t xml:space="preserve"> üst düzey alanlarına (</w:t>
            </w:r>
            <w:r w:rsidR="008653D8" w:rsidRPr="00547B2D">
              <w:rPr>
                <w:rFonts w:cs="Arial"/>
                <w:bCs/>
                <w:szCs w:val="20"/>
              </w:rPr>
              <w:t xml:space="preserve">“Merkezi Kayıt </w:t>
            </w:r>
            <w:r w:rsidRPr="00547B2D">
              <w:rPr>
                <w:rFonts w:cs="Arial"/>
                <w:bCs/>
                <w:szCs w:val="20"/>
              </w:rPr>
              <w:t>ÜDA</w:t>
            </w:r>
            <w:r w:rsidR="008653D8" w:rsidRPr="00547B2D">
              <w:rPr>
                <w:rFonts w:cs="Arial"/>
                <w:bCs/>
                <w:szCs w:val="20"/>
              </w:rPr>
              <w:t>”</w:t>
            </w:r>
            <w:r w:rsidRPr="00547B2D">
              <w:rPr>
                <w:rFonts w:cs="Arial"/>
                <w:bCs/>
                <w:szCs w:val="20"/>
              </w:rPr>
              <w:t>) ilişkin Yetkili Kayıt Operatö</w:t>
            </w:r>
            <w:r w:rsidR="008653D8" w:rsidRPr="00547B2D">
              <w:rPr>
                <w:rFonts w:cs="Arial"/>
                <w:bCs/>
                <w:szCs w:val="20"/>
              </w:rPr>
              <w:t>rü Uyum Politikası</w:t>
            </w:r>
            <w:r w:rsidR="00EE60D3" w:rsidRPr="00547B2D">
              <w:rPr>
                <w:rFonts w:cs="Arial"/>
                <w:bCs/>
                <w:szCs w:val="20"/>
              </w:rPr>
              <w:t>’</w:t>
            </w:r>
            <w:r w:rsidR="008653D8" w:rsidRPr="00547B2D">
              <w:rPr>
                <w:rFonts w:cs="Arial"/>
                <w:bCs/>
                <w:szCs w:val="20"/>
              </w:rPr>
              <w:t xml:space="preserve">nı </w:t>
            </w:r>
            <w:r w:rsidRPr="00547B2D">
              <w:rPr>
                <w:rFonts w:cs="Arial"/>
                <w:bCs/>
                <w:szCs w:val="20"/>
              </w:rPr>
              <w:t>açıklamaktadır.</w:t>
            </w:r>
          </w:p>
        </w:tc>
      </w:tr>
      <w:tr w:rsidR="00361AFF" w:rsidRPr="00547B2D" w14:paraId="49E5696C" w14:textId="77777777" w:rsidTr="00614C8B">
        <w:tc>
          <w:tcPr>
            <w:tcW w:w="2170" w:type="pct"/>
          </w:tcPr>
          <w:p w14:paraId="498005B2" w14:textId="77777777" w:rsidR="00EE59E1" w:rsidRPr="00547B2D" w:rsidRDefault="00614C8B" w:rsidP="00945554">
            <w:pPr>
              <w:pStyle w:val="ListParagraph"/>
              <w:numPr>
                <w:ilvl w:val="1"/>
                <w:numId w:val="18"/>
              </w:numPr>
              <w:spacing w:before="120" w:beforeAutospacing="0" w:line="280" w:lineRule="exact"/>
              <w:ind w:left="993" w:hanging="567"/>
              <w:contextualSpacing w:val="0"/>
              <w:jc w:val="both"/>
              <w:rPr>
                <w:rFonts w:cs="Arial"/>
                <w:szCs w:val="20"/>
                <w:lang w:val="en-GB"/>
              </w:rPr>
            </w:pPr>
            <w:r w:rsidRPr="00547B2D">
              <w:rPr>
                <w:rFonts w:cs="Arial"/>
                <w:bCs/>
                <w:szCs w:val="20"/>
                <w:lang w:val="en-US"/>
              </w:rPr>
              <w:t xml:space="preserve">The Registry Operator is committed to establish and maintain a secure, reliable, reputable and stable registry business for </w:t>
            </w:r>
            <w:r w:rsidRPr="00547B2D">
              <w:rPr>
                <w:rFonts w:cs="Arial"/>
                <w:b/>
                <w:bCs/>
                <w:szCs w:val="20"/>
                <w:lang w:val="en-US"/>
              </w:rPr>
              <w:t>.</w:t>
            </w:r>
            <w:proofErr w:type="spellStart"/>
            <w:r w:rsidRPr="00547B2D">
              <w:rPr>
                <w:rFonts w:cs="Arial"/>
                <w:b/>
                <w:bCs/>
                <w:szCs w:val="20"/>
                <w:lang w:val="en-US"/>
              </w:rPr>
              <w:t>istanbul</w:t>
            </w:r>
            <w:proofErr w:type="spellEnd"/>
            <w:r w:rsidRPr="00547B2D">
              <w:rPr>
                <w:rFonts w:cs="Arial"/>
                <w:bCs/>
                <w:szCs w:val="20"/>
                <w:lang w:val="en-US"/>
              </w:rPr>
              <w:t xml:space="preserve"> and </w:t>
            </w:r>
            <w:r w:rsidRPr="00547B2D">
              <w:rPr>
                <w:rFonts w:cs="Arial"/>
                <w:b/>
                <w:bCs/>
                <w:szCs w:val="20"/>
                <w:lang w:val="en-US"/>
              </w:rPr>
              <w:t>.</w:t>
            </w:r>
            <w:proofErr w:type="spellStart"/>
            <w:r w:rsidRPr="00547B2D">
              <w:rPr>
                <w:rFonts w:cs="Arial"/>
                <w:b/>
                <w:bCs/>
                <w:szCs w:val="20"/>
                <w:lang w:val="en-US"/>
              </w:rPr>
              <w:t>ist</w:t>
            </w:r>
            <w:proofErr w:type="spellEnd"/>
            <w:r w:rsidRPr="00547B2D">
              <w:rPr>
                <w:rFonts w:cs="Arial"/>
                <w:bCs/>
                <w:szCs w:val="20"/>
                <w:lang w:val="en-US"/>
              </w:rPr>
              <w:t xml:space="preserve"> TLDs by providing the best quality of registry services and utilizing effective procedures, rules, mechanisms and other means to prevent any identity theft, fraud and other online crimes and infringements and other misuses of the Registry TLDs. In this regard, the Registry Operator seeks to work with Registrars that are trustworthy, operate decently and lawfully and have satisfactory financial resources and operational experience and ability to perform the obligations of the Registrar, set forth in the Registry Operator-Registrar Agreement (RRA) and the Registry Policies.</w:t>
            </w:r>
          </w:p>
        </w:tc>
        <w:tc>
          <w:tcPr>
            <w:tcW w:w="2830" w:type="pct"/>
          </w:tcPr>
          <w:p w14:paraId="4F6752EF" w14:textId="160DE73E" w:rsidR="00EE59E1" w:rsidRPr="00547B2D" w:rsidRDefault="00614C8B"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547B2D">
              <w:rPr>
                <w:rFonts w:cs="Arial"/>
                <w:szCs w:val="20"/>
              </w:rPr>
              <w:t xml:space="preserve">MKK Operatörü, en iyi kalitede merkezi kayıt hizmetleri sunmak ve kimlik hırsızlığı, sahtecilik ve diğer çevrimiçi suç ve ihlalleri ve </w:t>
            </w:r>
            <w:r w:rsidRPr="00547B2D">
              <w:rPr>
                <w:rFonts w:cs="Arial"/>
                <w:color w:val="000000"/>
                <w:szCs w:val="20"/>
              </w:rPr>
              <w:t xml:space="preserve">Merkezi Kayıt ÜDA’nın diğer kötüye kullanımlarını önlemek için etkin prosedür, kural, mekanizma ve başka yöntemler kullanmak suretiyle </w:t>
            </w:r>
            <w:r w:rsidRPr="00547B2D">
              <w:rPr>
                <w:rFonts w:cs="Arial"/>
                <w:b/>
                <w:color w:val="000000"/>
                <w:szCs w:val="20"/>
              </w:rPr>
              <w:t>.</w:t>
            </w:r>
            <w:r w:rsidRPr="00547B2D">
              <w:rPr>
                <w:rFonts w:cs="Arial"/>
                <w:b/>
                <w:bCs/>
                <w:szCs w:val="20"/>
              </w:rPr>
              <w:t>istanbul</w:t>
            </w:r>
            <w:r w:rsidRPr="00547B2D">
              <w:rPr>
                <w:rFonts w:cs="Arial"/>
                <w:bCs/>
                <w:szCs w:val="20"/>
              </w:rPr>
              <w:t xml:space="preserve"> ve </w:t>
            </w:r>
            <w:r w:rsidRPr="00547B2D">
              <w:rPr>
                <w:rFonts w:cs="Arial"/>
                <w:b/>
                <w:bCs/>
                <w:szCs w:val="20"/>
              </w:rPr>
              <w:t>.ist</w:t>
            </w:r>
            <w:r w:rsidRPr="00547B2D">
              <w:rPr>
                <w:rFonts w:cs="Arial"/>
                <w:bCs/>
                <w:szCs w:val="20"/>
              </w:rPr>
              <w:t xml:space="preserve"> ÜDA’ları için</w:t>
            </w:r>
            <w:r w:rsidRPr="00547B2D">
              <w:rPr>
                <w:rFonts w:cs="Arial"/>
                <w:color w:val="000000"/>
                <w:szCs w:val="20"/>
              </w:rPr>
              <w:t xml:space="preserve"> güvenli, saygın, itibarlı ve sağlam bir merkezi kayıt faaliyeti tesis etme ve bunu devam ettirme konusunda kararlıdır. Bu çerçevede, MKK Operatörü; güvenilir, düzgün ve hukuka uygun </w:t>
            </w:r>
            <w:r w:rsidR="008653D8" w:rsidRPr="00547B2D">
              <w:rPr>
                <w:rFonts w:cs="Arial"/>
                <w:color w:val="000000"/>
                <w:szCs w:val="20"/>
              </w:rPr>
              <w:t xml:space="preserve">bir </w:t>
            </w:r>
            <w:r w:rsidRPr="00547B2D">
              <w:rPr>
                <w:rFonts w:cs="Arial"/>
                <w:color w:val="000000"/>
                <w:szCs w:val="20"/>
              </w:rPr>
              <w:t xml:space="preserve">şekilde faaliyet gösteren ve MKK Operatörü-Yetkili Kayıt Operatörü Sözleşmesi (RRA) ile </w:t>
            </w:r>
            <w:r w:rsidRPr="00547B2D">
              <w:rPr>
                <w:rFonts w:cs="Arial"/>
                <w:bCs/>
                <w:color w:val="000000"/>
                <w:szCs w:val="20"/>
              </w:rPr>
              <w:t>Merkezi Kayıt Politikalarında</w:t>
            </w:r>
            <w:r w:rsidRPr="00547B2D">
              <w:rPr>
                <w:rFonts w:cs="Arial"/>
                <w:color w:val="000000"/>
                <w:szCs w:val="20"/>
              </w:rPr>
              <w:t xml:space="preserve"> belirtilen Yetkili Kayıt Operatörü yükümlülüklerini ifa etmek için yeterli düzeyde finansal kaynak ve operasyonel tecrübe ve kabiliyete sahip Yetkili Kayıt Operatörleri ile çalışmayı amaçlamaktadır.</w:t>
            </w:r>
          </w:p>
        </w:tc>
      </w:tr>
      <w:tr w:rsidR="00361AFF" w:rsidRPr="00547B2D" w14:paraId="3C345482" w14:textId="77777777" w:rsidTr="00614C8B">
        <w:tc>
          <w:tcPr>
            <w:tcW w:w="2170" w:type="pct"/>
          </w:tcPr>
          <w:p w14:paraId="010A42D5" w14:textId="18083170" w:rsidR="00EE59E1" w:rsidRPr="00547B2D" w:rsidRDefault="00614C8B" w:rsidP="008653D8">
            <w:pPr>
              <w:pStyle w:val="ListParagraph"/>
              <w:numPr>
                <w:ilvl w:val="1"/>
                <w:numId w:val="18"/>
              </w:numPr>
              <w:spacing w:before="120" w:beforeAutospacing="0" w:line="280" w:lineRule="exact"/>
              <w:ind w:left="993" w:hanging="567"/>
              <w:contextualSpacing w:val="0"/>
              <w:jc w:val="both"/>
              <w:rPr>
                <w:rFonts w:cs="Arial"/>
                <w:szCs w:val="20"/>
                <w:lang w:val="en-GB"/>
              </w:rPr>
            </w:pPr>
            <w:r w:rsidRPr="00547B2D">
              <w:rPr>
                <w:rFonts w:cs="Arial"/>
                <w:bCs/>
                <w:szCs w:val="20"/>
                <w:lang w:val="en-US"/>
              </w:rPr>
              <w:t>Consistent with the foregoing purpose, this Policy (</w:t>
            </w:r>
            <w:proofErr w:type="spellStart"/>
            <w:r w:rsidRPr="00547B2D">
              <w:rPr>
                <w:rFonts w:cs="Arial"/>
                <w:bCs/>
                <w:szCs w:val="20"/>
                <w:lang w:val="en-US"/>
              </w:rPr>
              <w:t>i</w:t>
            </w:r>
            <w:proofErr w:type="spellEnd"/>
            <w:r w:rsidRPr="00547B2D">
              <w:rPr>
                <w:rFonts w:cs="Arial"/>
                <w:bCs/>
                <w:szCs w:val="20"/>
                <w:lang w:val="en-US"/>
              </w:rPr>
              <w:t>) lists the criteria Registrars must satisfy in order for qualification to register</w:t>
            </w:r>
            <w:r w:rsidR="008653D8" w:rsidRPr="00547B2D">
              <w:rPr>
                <w:rFonts w:cs="Arial"/>
                <w:bCs/>
                <w:szCs w:val="20"/>
                <w:lang w:val="en-US"/>
              </w:rPr>
              <w:t xml:space="preserve"> domain</w:t>
            </w:r>
            <w:r w:rsidRPr="00547B2D">
              <w:rPr>
                <w:rFonts w:cs="Arial"/>
                <w:bCs/>
                <w:szCs w:val="20"/>
                <w:lang w:val="en-US"/>
              </w:rPr>
              <w:t xml:space="preserve"> names in the Registry TLDs and (ii) to set out the compliance obligations of </w:t>
            </w:r>
            <w:r w:rsidR="008653D8" w:rsidRPr="00547B2D">
              <w:rPr>
                <w:rFonts w:cs="Arial"/>
                <w:bCs/>
                <w:szCs w:val="20"/>
                <w:lang w:val="en-US"/>
              </w:rPr>
              <w:t>R</w:t>
            </w:r>
            <w:r w:rsidRPr="00547B2D">
              <w:rPr>
                <w:rFonts w:cs="Arial"/>
                <w:bCs/>
                <w:szCs w:val="20"/>
                <w:lang w:val="en-US"/>
              </w:rPr>
              <w:t xml:space="preserve">egistrars, in a non-arbitrary manner and applicable to all </w:t>
            </w:r>
            <w:r w:rsidR="008653D8" w:rsidRPr="00547B2D">
              <w:rPr>
                <w:rFonts w:cs="Arial"/>
                <w:bCs/>
                <w:szCs w:val="20"/>
                <w:lang w:val="en-US"/>
              </w:rPr>
              <w:t>R</w:t>
            </w:r>
            <w:r w:rsidRPr="00547B2D">
              <w:rPr>
                <w:rFonts w:cs="Arial"/>
                <w:bCs/>
                <w:szCs w:val="20"/>
                <w:lang w:val="en-US"/>
              </w:rPr>
              <w:t>egistrars in accordance with the requirements imposed by ICANN and in the Registry Agreement.</w:t>
            </w:r>
          </w:p>
        </w:tc>
        <w:tc>
          <w:tcPr>
            <w:tcW w:w="2830" w:type="pct"/>
          </w:tcPr>
          <w:p w14:paraId="01B29CC1" w14:textId="0D5D5980" w:rsidR="00EE59E1" w:rsidRPr="00547B2D" w:rsidRDefault="00614C8B"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547B2D">
              <w:rPr>
                <w:rFonts w:cs="Arial"/>
                <w:szCs w:val="20"/>
              </w:rPr>
              <w:t>Yukarıda belirtilen amaç doğrultusunda, işbu Politika</w:t>
            </w:r>
            <w:r w:rsidR="008653D8" w:rsidRPr="00547B2D">
              <w:rPr>
                <w:rFonts w:cs="Arial"/>
                <w:szCs w:val="20"/>
              </w:rPr>
              <w:t>;</w:t>
            </w:r>
            <w:r w:rsidRPr="00547B2D">
              <w:rPr>
                <w:rFonts w:cs="Arial"/>
                <w:szCs w:val="20"/>
              </w:rPr>
              <w:t xml:space="preserve"> ICANN tarafından ve Merkezi Kayıt Sözleşmesi’nde öngörülen yükümlülüklere uygun olarak keyfilik içermeyecek ve tüm Yetkili Kayıt Operatörlerine ayrım yapılmadan uygulanacak şekilde, (i) Yetkili Kayıt Operatörlerinin Merkezi Kayıt ÜDA’larında alan adı kaydedebilmesi için sağlaması gereken kriterleri belirler ve (ii) Yetkili Kayıt Operatörlerinin uyum yükümlülüklerini ortaya koyar.</w:t>
            </w:r>
          </w:p>
        </w:tc>
      </w:tr>
      <w:tr w:rsidR="00CF0243" w:rsidRPr="00547B2D" w14:paraId="63F66B88" w14:textId="77777777" w:rsidTr="00614C8B">
        <w:tc>
          <w:tcPr>
            <w:tcW w:w="2170" w:type="pct"/>
            <w:shd w:val="clear" w:color="auto" w:fill="auto"/>
          </w:tcPr>
          <w:p w14:paraId="3E9ACDA3" w14:textId="77777777" w:rsidR="00CF0243" w:rsidRPr="00547B2D" w:rsidRDefault="00614C8B" w:rsidP="00945554">
            <w:pPr>
              <w:pStyle w:val="ListParagraph"/>
              <w:numPr>
                <w:ilvl w:val="0"/>
                <w:numId w:val="11"/>
              </w:numPr>
              <w:spacing w:before="120" w:beforeAutospacing="0" w:line="280" w:lineRule="exact"/>
              <w:ind w:left="357" w:hanging="357"/>
              <w:contextualSpacing w:val="0"/>
              <w:jc w:val="both"/>
              <w:rPr>
                <w:rFonts w:cs="Arial"/>
                <w:b/>
                <w:szCs w:val="20"/>
                <w:lang w:val="en-GB"/>
              </w:rPr>
            </w:pPr>
            <w:r w:rsidRPr="00547B2D">
              <w:rPr>
                <w:rFonts w:cs="Arial"/>
                <w:b/>
                <w:bCs/>
                <w:szCs w:val="20"/>
                <w:lang w:val="en-US"/>
              </w:rPr>
              <w:t>RULES</w:t>
            </w:r>
          </w:p>
        </w:tc>
        <w:tc>
          <w:tcPr>
            <w:tcW w:w="2830" w:type="pct"/>
            <w:shd w:val="clear" w:color="auto" w:fill="auto"/>
          </w:tcPr>
          <w:p w14:paraId="53CFBF9A" w14:textId="77777777" w:rsidR="00CF0243" w:rsidRPr="00547B2D" w:rsidRDefault="00614C8B" w:rsidP="00945554">
            <w:pPr>
              <w:pStyle w:val="ListParagraph"/>
              <w:numPr>
                <w:ilvl w:val="0"/>
                <w:numId w:val="21"/>
              </w:numPr>
              <w:spacing w:before="120" w:beforeAutospacing="0" w:after="0" w:line="280" w:lineRule="exact"/>
              <w:ind w:left="357" w:hanging="357"/>
              <w:contextualSpacing w:val="0"/>
              <w:jc w:val="both"/>
              <w:rPr>
                <w:rFonts w:cs="Arial"/>
                <w:b/>
                <w:szCs w:val="20"/>
              </w:rPr>
            </w:pPr>
            <w:r w:rsidRPr="00547B2D">
              <w:rPr>
                <w:rFonts w:cs="Arial"/>
                <w:b/>
                <w:szCs w:val="20"/>
              </w:rPr>
              <w:t>KURALLAR</w:t>
            </w:r>
          </w:p>
        </w:tc>
      </w:tr>
      <w:tr w:rsidR="00361AFF" w:rsidRPr="00547B2D" w14:paraId="409D48D0" w14:textId="77777777" w:rsidTr="00614C8B">
        <w:tc>
          <w:tcPr>
            <w:tcW w:w="2170" w:type="pct"/>
          </w:tcPr>
          <w:p w14:paraId="7F883285" w14:textId="77777777" w:rsidR="00EE59E1" w:rsidRPr="00547B2D" w:rsidRDefault="00774911"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547B2D">
              <w:rPr>
                <w:rFonts w:cs="Arial"/>
                <w:b/>
                <w:bCs/>
                <w:szCs w:val="20"/>
                <w:lang w:val="en-US"/>
              </w:rPr>
              <w:t>General Compliance Obligation</w:t>
            </w:r>
          </w:p>
          <w:p w14:paraId="27070AA9" w14:textId="77777777" w:rsidR="00774911" w:rsidRPr="00547B2D" w:rsidRDefault="00774911" w:rsidP="00774911">
            <w:pPr>
              <w:pStyle w:val="ListParagraph"/>
              <w:numPr>
                <w:ilvl w:val="2"/>
                <w:numId w:val="11"/>
              </w:numPr>
              <w:spacing w:before="120" w:beforeAutospacing="0" w:line="280" w:lineRule="exact"/>
              <w:contextualSpacing w:val="0"/>
              <w:jc w:val="both"/>
              <w:rPr>
                <w:rFonts w:cs="Arial"/>
                <w:szCs w:val="20"/>
                <w:lang w:val="en-GB"/>
              </w:rPr>
            </w:pPr>
            <w:r w:rsidRPr="00547B2D">
              <w:rPr>
                <w:rFonts w:cs="Arial"/>
                <w:b/>
                <w:bCs/>
                <w:szCs w:val="20"/>
                <w:lang w:val="en-US"/>
              </w:rPr>
              <w:lastRenderedPageBreak/>
              <w:t xml:space="preserve"> </w:t>
            </w:r>
            <w:r w:rsidRPr="00547B2D">
              <w:rPr>
                <w:rFonts w:cs="Arial"/>
                <w:bCs/>
                <w:szCs w:val="20"/>
                <w:lang w:val="en-US"/>
              </w:rPr>
              <w:t>In addition to the provisions of the RRA, during the term of RRA, the Registrar shall comply with all of the followings:</w:t>
            </w:r>
          </w:p>
          <w:p w14:paraId="5430B010" w14:textId="77777777" w:rsidR="00774911" w:rsidRPr="00547B2D" w:rsidRDefault="00774911" w:rsidP="00344FE4">
            <w:pPr>
              <w:pStyle w:val="ListParagraph"/>
              <w:numPr>
                <w:ilvl w:val="3"/>
                <w:numId w:val="11"/>
              </w:numPr>
              <w:spacing w:before="120" w:line="280" w:lineRule="exact"/>
              <w:ind w:left="1560" w:hanging="284"/>
              <w:jc w:val="both"/>
              <w:rPr>
                <w:rFonts w:cs="Arial"/>
                <w:szCs w:val="20"/>
                <w:lang w:val="en-GB"/>
              </w:rPr>
            </w:pPr>
            <w:r w:rsidRPr="00547B2D">
              <w:rPr>
                <w:rFonts w:cs="Arial"/>
                <w:szCs w:val="20"/>
                <w:lang w:val="en-GB"/>
              </w:rPr>
              <w:t>all relevant ICANN standards, policies, procedures, and practices;</w:t>
            </w:r>
          </w:p>
          <w:p w14:paraId="6ADF3844" w14:textId="77777777" w:rsidR="00774911" w:rsidRPr="00547B2D" w:rsidRDefault="00774911" w:rsidP="00344FE4">
            <w:pPr>
              <w:pStyle w:val="ListParagraph"/>
              <w:numPr>
                <w:ilvl w:val="3"/>
                <w:numId w:val="11"/>
              </w:numPr>
              <w:spacing w:before="120" w:line="280" w:lineRule="exact"/>
              <w:ind w:left="1560" w:hanging="284"/>
              <w:jc w:val="both"/>
              <w:rPr>
                <w:rFonts w:cs="Arial"/>
                <w:szCs w:val="20"/>
                <w:lang w:val="en-GB"/>
              </w:rPr>
            </w:pPr>
            <w:r w:rsidRPr="00547B2D">
              <w:rPr>
                <w:rFonts w:cs="Arial"/>
                <w:szCs w:val="20"/>
                <w:lang w:val="en-GB"/>
              </w:rPr>
              <w:t>all laws and regulations of Turkey, including the regulations of the Turkish Government and Istanbul Metropolitan Municipality, and the orders or decisions of courts and administrative authorities of Turkey, and the laws of any competent jurisdictions; provided that in the event that there is a conflict between the requirements or orders imposed by Turkish legislative, judicial or administrative authorities and those imposed by those authorities of any other jurisdiction, the Registrar shall comply with those imposed by Turkish authorities;</w:t>
            </w:r>
          </w:p>
          <w:p w14:paraId="107E7C78" w14:textId="513F45BC" w:rsidR="00774911" w:rsidRPr="00547B2D" w:rsidRDefault="00774911" w:rsidP="00344FE4">
            <w:pPr>
              <w:pStyle w:val="ListParagraph"/>
              <w:numPr>
                <w:ilvl w:val="3"/>
                <w:numId w:val="11"/>
              </w:numPr>
              <w:spacing w:before="120" w:line="280" w:lineRule="exact"/>
              <w:ind w:left="1560" w:hanging="284"/>
              <w:jc w:val="both"/>
              <w:rPr>
                <w:rFonts w:cs="Arial"/>
                <w:szCs w:val="20"/>
                <w:lang w:val="en-GB"/>
              </w:rPr>
            </w:pPr>
            <w:r w:rsidRPr="00547B2D">
              <w:rPr>
                <w:rFonts w:cs="Arial"/>
                <w:szCs w:val="20"/>
                <w:lang w:val="en-GB"/>
              </w:rPr>
              <w:t>all the Registry Policies and other operational standards, policies, procedures, and practices for the Registry TLD established from time to time by the Registry Operator and the Registry Operator’s Back-End Registry Operator (“BERO”).</w:t>
            </w:r>
          </w:p>
          <w:p w14:paraId="5F79D37F" w14:textId="77777777" w:rsidR="00774911" w:rsidRPr="00547B2D" w:rsidRDefault="00774911" w:rsidP="00774911">
            <w:pPr>
              <w:pStyle w:val="ListParagraph"/>
              <w:numPr>
                <w:ilvl w:val="2"/>
                <w:numId w:val="11"/>
              </w:numPr>
              <w:spacing w:before="120" w:line="280" w:lineRule="exact"/>
              <w:jc w:val="both"/>
              <w:rPr>
                <w:rFonts w:cs="Arial"/>
                <w:szCs w:val="20"/>
                <w:lang w:val="en-GB"/>
              </w:rPr>
            </w:pPr>
            <w:r w:rsidRPr="00547B2D">
              <w:rPr>
                <w:rFonts w:cs="Arial"/>
                <w:szCs w:val="20"/>
                <w:lang w:val="en-GB"/>
              </w:rPr>
              <w:t xml:space="preserve"> </w:t>
            </w:r>
            <w:r w:rsidRPr="00547B2D">
              <w:rPr>
                <w:rFonts w:cs="Arial"/>
                <w:bCs/>
                <w:szCs w:val="20"/>
                <w:lang w:val="en-US"/>
              </w:rPr>
              <w:t>The Registrar, inter alia, warrants that the Registrar or its contractors or subcontractors shall not use any derogatory, defamatory, injurious or similar language against or provide false or misleading information about the Registry, the Registry Operator or its services in the social network platforms (e.g. twitter, Facebook, Instagram) or in their advertising, promotion or similar activities, which may harm or endanger the reputation of the Registry or Registrar Operator.</w:t>
            </w:r>
          </w:p>
        </w:tc>
        <w:tc>
          <w:tcPr>
            <w:tcW w:w="2830" w:type="pct"/>
          </w:tcPr>
          <w:p w14:paraId="5FB3890D" w14:textId="77777777" w:rsidR="00EE59E1" w:rsidRPr="00547B2D" w:rsidRDefault="00614C8B"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547B2D">
              <w:rPr>
                <w:rFonts w:cs="Arial"/>
                <w:b/>
                <w:szCs w:val="20"/>
              </w:rPr>
              <w:lastRenderedPageBreak/>
              <w:t>Genel Uyum Yükümlülüğü</w:t>
            </w:r>
          </w:p>
          <w:p w14:paraId="059D905E" w14:textId="77777777" w:rsidR="00614C8B" w:rsidRPr="00547B2D" w:rsidRDefault="00614C8B" w:rsidP="00614C8B">
            <w:pPr>
              <w:pStyle w:val="ListParagraph"/>
              <w:numPr>
                <w:ilvl w:val="2"/>
                <w:numId w:val="21"/>
              </w:numPr>
              <w:spacing w:before="120" w:beforeAutospacing="0" w:after="0" w:line="280" w:lineRule="exact"/>
              <w:contextualSpacing w:val="0"/>
              <w:jc w:val="both"/>
              <w:rPr>
                <w:rFonts w:cs="Arial"/>
                <w:szCs w:val="20"/>
              </w:rPr>
            </w:pPr>
            <w:r w:rsidRPr="00547B2D">
              <w:rPr>
                <w:rFonts w:cs="Arial"/>
                <w:szCs w:val="20"/>
              </w:rPr>
              <w:lastRenderedPageBreak/>
              <w:t xml:space="preserve"> RRA hükümlerine ek olarak, Yetkili Kayıt Operatörü, RRA süresince, aşağıda belirtilenlere uymak ile yükümlüdür:</w:t>
            </w:r>
          </w:p>
          <w:p w14:paraId="08B8150F" w14:textId="77777777" w:rsidR="00614C8B" w:rsidRPr="00547B2D" w:rsidRDefault="00614C8B" w:rsidP="00344FE4">
            <w:pPr>
              <w:pStyle w:val="ListParagraph"/>
              <w:numPr>
                <w:ilvl w:val="3"/>
                <w:numId w:val="21"/>
              </w:numPr>
              <w:spacing w:before="120" w:line="280" w:lineRule="exact"/>
              <w:ind w:left="1540" w:hanging="284"/>
              <w:jc w:val="both"/>
              <w:rPr>
                <w:rFonts w:cs="Arial"/>
                <w:szCs w:val="20"/>
              </w:rPr>
            </w:pPr>
            <w:r w:rsidRPr="00547B2D">
              <w:rPr>
                <w:rFonts w:cs="Arial"/>
                <w:szCs w:val="20"/>
              </w:rPr>
              <w:t>tüm ilgili ICANN standartları, politikaları, prosedürleri ve uygulamaları;</w:t>
            </w:r>
          </w:p>
          <w:p w14:paraId="190C88B0" w14:textId="77777777" w:rsidR="00614C8B" w:rsidRPr="00547B2D" w:rsidRDefault="00614C8B" w:rsidP="00344FE4">
            <w:pPr>
              <w:pStyle w:val="ListParagraph"/>
              <w:numPr>
                <w:ilvl w:val="3"/>
                <w:numId w:val="21"/>
              </w:numPr>
              <w:spacing w:before="120" w:line="280" w:lineRule="exact"/>
              <w:ind w:left="1540" w:hanging="284"/>
              <w:jc w:val="both"/>
              <w:rPr>
                <w:rFonts w:cs="Arial"/>
                <w:szCs w:val="20"/>
              </w:rPr>
            </w:pPr>
            <w:r w:rsidRPr="00547B2D">
              <w:rPr>
                <w:rFonts w:cs="Arial"/>
                <w:szCs w:val="20"/>
              </w:rPr>
              <w:t>Türk Hükümeti ve İstanbul Büyükşehir Belediyesi’nin düzenlemeleri dahil, tüm Türk kanun ve düzenlemeleri ile Türk mahkeme ve idari makamları tarafından verilen emir veya kararlar ve diğer ülke hukukları; şu kadar ki, Türk yasama, yürütme ve yargı organları tarafından öngörülen şartlar veya emirler ile diğer ülke makamları tarafından öngörülen şartlar ve emirler arasında bir çatışma olması halinde, Yetkili Kayıt Operatörü, Türk makamlarınca öngörülen şart ve emirlere uyar;</w:t>
            </w:r>
          </w:p>
          <w:p w14:paraId="10E4902C" w14:textId="77777777" w:rsidR="00614C8B" w:rsidRPr="00547B2D" w:rsidRDefault="00614C8B" w:rsidP="00344FE4">
            <w:pPr>
              <w:pStyle w:val="ListParagraph"/>
              <w:numPr>
                <w:ilvl w:val="3"/>
                <w:numId w:val="21"/>
              </w:numPr>
              <w:spacing w:before="120" w:line="280" w:lineRule="exact"/>
              <w:ind w:left="1540" w:hanging="284"/>
              <w:jc w:val="both"/>
              <w:rPr>
                <w:rFonts w:cs="Arial"/>
                <w:szCs w:val="20"/>
              </w:rPr>
            </w:pPr>
            <w:r w:rsidRPr="00547B2D">
              <w:rPr>
                <w:rFonts w:cs="Arial"/>
                <w:szCs w:val="20"/>
              </w:rPr>
              <w:t>tüm Merkezi Kayıt Politikaları ile MKK Operatörü ve MKK Operatörü’nün Teknik Altyapı Operatörü (“BERO”) tarafından muhtelif zamanlarda belirlenen Merkezi Kayıt ÜDA’larına ilişkin operasyonel standartlar, politikalar, prosedürler ve uygulamalar.</w:t>
            </w:r>
          </w:p>
          <w:p w14:paraId="2B7B9F5C" w14:textId="77777777" w:rsidR="00614C8B" w:rsidRPr="00547B2D" w:rsidRDefault="00614C8B" w:rsidP="00614C8B">
            <w:pPr>
              <w:pStyle w:val="ListParagraph"/>
              <w:numPr>
                <w:ilvl w:val="2"/>
                <w:numId w:val="21"/>
              </w:numPr>
              <w:spacing w:before="120" w:beforeAutospacing="0" w:after="0" w:line="280" w:lineRule="exact"/>
              <w:contextualSpacing w:val="0"/>
              <w:jc w:val="both"/>
              <w:rPr>
                <w:rFonts w:cs="Arial"/>
                <w:szCs w:val="20"/>
              </w:rPr>
            </w:pPr>
            <w:r w:rsidRPr="00547B2D">
              <w:rPr>
                <w:rFonts w:cs="Arial"/>
                <w:szCs w:val="20"/>
              </w:rPr>
              <w:t xml:space="preserve"> Yetkili Kayıt Operatörü, diğer hususların yanında; kendisinin ya da yüklenicilerinin veya alt yüklenicilerinin, sosyal ağ platformlarında (örneğin twitter, Facebook, Instagram) ya da reklam, kampanya veya benzeri faaliyetlerinde, MKK ya da MKK Operatörü’nün saygınlığına zarar verebilecek veya tehdit oluşturabilecek şekilde, MKK, MKK Operatörü ve onun hizmetleri hakkında onur kırıcı, itibar zedeleyici, incitici veya benzeri bir dil kullanmayacağını veyahut yanlış veya yanıltıcı bilgiler sağlamayacağını taahhüt eder.</w:t>
            </w:r>
          </w:p>
        </w:tc>
      </w:tr>
      <w:tr w:rsidR="00361AFF" w:rsidRPr="00547B2D" w14:paraId="47F7C3B3" w14:textId="77777777" w:rsidTr="00614C8B">
        <w:tc>
          <w:tcPr>
            <w:tcW w:w="2170" w:type="pct"/>
          </w:tcPr>
          <w:p w14:paraId="6CFF3CD6" w14:textId="03632D05" w:rsidR="00EE59E1" w:rsidRPr="00547B2D" w:rsidRDefault="00614C8B" w:rsidP="00945554">
            <w:pPr>
              <w:pStyle w:val="ListParagraph"/>
              <w:numPr>
                <w:ilvl w:val="1"/>
                <w:numId w:val="11"/>
              </w:numPr>
              <w:spacing w:before="120" w:beforeAutospacing="0" w:line="280" w:lineRule="exact"/>
              <w:ind w:left="993" w:hanging="567"/>
              <w:contextualSpacing w:val="0"/>
              <w:jc w:val="both"/>
              <w:rPr>
                <w:rFonts w:cs="Arial"/>
                <w:szCs w:val="20"/>
              </w:rPr>
            </w:pPr>
            <w:r w:rsidRPr="00547B2D">
              <w:rPr>
                <w:rFonts w:cs="Arial"/>
                <w:b/>
                <w:bCs/>
                <w:szCs w:val="20"/>
                <w:lang w:val="en-US"/>
              </w:rPr>
              <w:lastRenderedPageBreak/>
              <w:t>Qualification Criteria:</w:t>
            </w:r>
          </w:p>
          <w:p w14:paraId="16CDBF74" w14:textId="77777777" w:rsidR="00614C8B" w:rsidRPr="00547B2D" w:rsidRDefault="00614C8B" w:rsidP="00614C8B">
            <w:pPr>
              <w:pStyle w:val="ListParagraph"/>
              <w:numPr>
                <w:ilvl w:val="2"/>
                <w:numId w:val="11"/>
              </w:numPr>
              <w:spacing w:before="120" w:beforeAutospacing="0" w:line="280" w:lineRule="exact"/>
              <w:contextualSpacing w:val="0"/>
              <w:jc w:val="both"/>
              <w:rPr>
                <w:rFonts w:cs="Arial"/>
                <w:szCs w:val="20"/>
              </w:rPr>
            </w:pPr>
            <w:r w:rsidRPr="00547B2D">
              <w:rPr>
                <w:rFonts w:cs="Arial"/>
                <w:szCs w:val="20"/>
              </w:rPr>
              <w:t xml:space="preserve"> ICANN Accreditation: Registrars who wish to act as a registrar for .istanbul and .ist TLDs must be accredited by ICANN. For this purpose, the Registrar must have met ICANN requirements to become an accredited Registrar, found on https://www.icann.org/resources/pages/accreditation-2012-02-25-en, and must have entered into the 2013 version of the Registrar Accreditation Agreement (“RAA”) with ICANN.</w:t>
            </w:r>
          </w:p>
          <w:p w14:paraId="6E367338" w14:textId="77777777" w:rsidR="00614C8B" w:rsidRPr="00547B2D" w:rsidRDefault="00614C8B" w:rsidP="00614C8B">
            <w:pPr>
              <w:pStyle w:val="ListParagraph"/>
              <w:numPr>
                <w:ilvl w:val="2"/>
                <w:numId w:val="11"/>
              </w:numPr>
              <w:spacing w:before="120" w:beforeAutospacing="0" w:line="280" w:lineRule="exact"/>
              <w:contextualSpacing w:val="0"/>
              <w:jc w:val="both"/>
              <w:rPr>
                <w:rFonts w:cs="Arial"/>
                <w:szCs w:val="20"/>
              </w:rPr>
            </w:pPr>
            <w:r w:rsidRPr="00547B2D">
              <w:rPr>
                <w:rFonts w:cs="Arial"/>
                <w:szCs w:val="20"/>
              </w:rPr>
              <w:t xml:space="preserve"> </w:t>
            </w:r>
            <w:r w:rsidRPr="00547B2D">
              <w:rPr>
                <w:rFonts w:cs="Arial"/>
                <w:b/>
                <w:bCs/>
                <w:szCs w:val="20"/>
                <w:lang w:val="en-US"/>
              </w:rPr>
              <w:t xml:space="preserve">Additional Criteria for Registry Operator Accreditation: </w:t>
            </w:r>
            <w:r w:rsidRPr="00547B2D">
              <w:rPr>
                <w:rFonts w:cs="Arial"/>
                <w:bCs/>
                <w:szCs w:val="20"/>
                <w:lang w:val="en-US"/>
              </w:rPr>
              <w:t>In order to qualify to register domain names in the Registry TLDs, the Registrar must also meet the following criteria:</w:t>
            </w:r>
          </w:p>
          <w:p w14:paraId="39EF2062" w14:textId="77777777" w:rsidR="00774911" w:rsidRPr="00547B2D" w:rsidRDefault="00774911" w:rsidP="00344FE4">
            <w:pPr>
              <w:pStyle w:val="ListParagraph"/>
              <w:numPr>
                <w:ilvl w:val="3"/>
                <w:numId w:val="11"/>
              </w:numPr>
              <w:spacing w:before="120" w:line="280" w:lineRule="exact"/>
              <w:ind w:left="1560" w:hanging="284"/>
              <w:jc w:val="both"/>
              <w:rPr>
                <w:rFonts w:cs="Arial"/>
                <w:szCs w:val="20"/>
              </w:rPr>
            </w:pPr>
            <w:r w:rsidRPr="00547B2D">
              <w:rPr>
                <w:rFonts w:cs="Arial"/>
                <w:szCs w:val="20"/>
              </w:rPr>
              <w:t>The Registrar must have at least 5 (five) years of experience in working as a registrar for top level domains under ICANN requirements.</w:t>
            </w:r>
          </w:p>
          <w:p w14:paraId="25BA1EF4" w14:textId="6124566D" w:rsidR="00614C8B" w:rsidRPr="00547B2D" w:rsidRDefault="00774911" w:rsidP="00344FE4">
            <w:pPr>
              <w:pStyle w:val="ListParagraph"/>
              <w:numPr>
                <w:ilvl w:val="3"/>
                <w:numId w:val="11"/>
              </w:numPr>
              <w:spacing w:before="120" w:line="280" w:lineRule="exact"/>
              <w:ind w:left="1560" w:hanging="284"/>
              <w:jc w:val="both"/>
              <w:rPr>
                <w:rFonts w:cs="Arial"/>
                <w:szCs w:val="20"/>
              </w:rPr>
            </w:pPr>
            <w:r w:rsidRPr="00547B2D">
              <w:rPr>
                <w:rFonts w:cs="Arial"/>
                <w:szCs w:val="20"/>
              </w:rPr>
              <w:t>The Registrar must offer to agree to have, and demonstrate an ability to obtain, commercial general liability insurance in effect during the term of the RRA in an amount of US$ 1</w:t>
            </w:r>
            <w:r w:rsidR="00EE60D3" w:rsidRPr="00547B2D">
              <w:rPr>
                <w:rFonts w:cs="Arial"/>
                <w:szCs w:val="20"/>
              </w:rPr>
              <w:t>,</w:t>
            </w:r>
            <w:r w:rsidRPr="00547B2D">
              <w:rPr>
                <w:rFonts w:cs="Arial"/>
                <w:szCs w:val="20"/>
              </w:rPr>
              <w:t>000</w:t>
            </w:r>
            <w:r w:rsidR="00EE60D3" w:rsidRPr="00547B2D">
              <w:rPr>
                <w:rFonts w:cs="Arial"/>
                <w:szCs w:val="20"/>
              </w:rPr>
              <w:t>,</w:t>
            </w:r>
            <w:r w:rsidRPr="00547B2D">
              <w:rPr>
                <w:rFonts w:cs="Arial"/>
                <w:szCs w:val="20"/>
              </w:rPr>
              <w:t>000 to provide the Registry Operator, the Registry, BERO and Registrants reasonable compensation for losses caused by the Registrar's wrongful acts.</w:t>
            </w:r>
          </w:p>
          <w:p w14:paraId="704237D3" w14:textId="77777777" w:rsidR="00774911" w:rsidRPr="00547B2D" w:rsidRDefault="00774911" w:rsidP="00774911">
            <w:pPr>
              <w:pStyle w:val="ListParagraph"/>
              <w:numPr>
                <w:ilvl w:val="2"/>
                <w:numId w:val="11"/>
              </w:numPr>
              <w:spacing w:before="120" w:line="280" w:lineRule="exact"/>
              <w:jc w:val="both"/>
              <w:rPr>
                <w:rFonts w:cs="Arial"/>
                <w:szCs w:val="20"/>
              </w:rPr>
            </w:pPr>
            <w:r w:rsidRPr="00547B2D">
              <w:rPr>
                <w:rFonts w:cs="Arial"/>
                <w:szCs w:val="20"/>
              </w:rPr>
              <w:t xml:space="preserve"> The Registrar must continue to meet the qualification criteria set forth in this Policy during the term of the RRA.</w:t>
            </w:r>
          </w:p>
        </w:tc>
        <w:tc>
          <w:tcPr>
            <w:tcW w:w="2830" w:type="pct"/>
          </w:tcPr>
          <w:p w14:paraId="37649AE8" w14:textId="77777777" w:rsidR="00EE59E1" w:rsidRPr="00547B2D" w:rsidRDefault="00614C8B"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547B2D">
              <w:rPr>
                <w:rFonts w:cs="Arial"/>
                <w:b/>
                <w:bCs/>
                <w:szCs w:val="20"/>
              </w:rPr>
              <w:t>Yeterlilik Kriterleri:</w:t>
            </w:r>
          </w:p>
          <w:p w14:paraId="2997767F" w14:textId="77777777" w:rsidR="00614C8B" w:rsidRPr="00547B2D" w:rsidRDefault="00614C8B" w:rsidP="00614C8B">
            <w:pPr>
              <w:pStyle w:val="ListParagraph"/>
              <w:numPr>
                <w:ilvl w:val="2"/>
                <w:numId w:val="21"/>
              </w:numPr>
              <w:spacing w:before="120" w:beforeAutospacing="0" w:after="0" w:line="280" w:lineRule="exact"/>
              <w:contextualSpacing w:val="0"/>
              <w:jc w:val="both"/>
              <w:rPr>
                <w:rFonts w:cs="Arial"/>
                <w:szCs w:val="20"/>
              </w:rPr>
            </w:pPr>
            <w:r w:rsidRPr="00547B2D">
              <w:rPr>
                <w:rFonts w:cs="Arial"/>
                <w:szCs w:val="20"/>
              </w:rPr>
              <w:t xml:space="preserve"> ICANN Akreditasyonu: .istanbul ve. ist ÜDA’ları için yetkili kayıt operatörü sıfatını haiz olmak isteyen Yetkili Kayıt Operatörlerinin ICANN akreditasyonuna sahip olması zorunludur. Bu doğrultuda, Yetkili Kayıt Operatörü, https://www.icann.org/resources/pages/accreditation-2012-02-25-en adresinde belirtilen, akreditasyon için gerekli tüm ICANN şartlarını yerine getirmiş ve Yetkili Kayıt Operatörü Akreditasyon Anlaşmasının 2013 versiyonunu ICANN ile imzalamış olmalıdır.</w:t>
            </w:r>
          </w:p>
          <w:p w14:paraId="32A9B32A" w14:textId="77777777" w:rsidR="00614C8B" w:rsidRPr="00547B2D" w:rsidRDefault="00614C8B" w:rsidP="00614C8B">
            <w:pPr>
              <w:pStyle w:val="ListParagraph"/>
              <w:numPr>
                <w:ilvl w:val="2"/>
                <w:numId w:val="21"/>
              </w:numPr>
              <w:spacing w:before="120" w:beforeAutospacing="0" w:after="0" w:line="280" w:lineRule="exact"/>
              <w:contextualSpacing w:val="0"/>
              <w:jc w:val="both"/>
              <w:rPr>
                <w:rFonts w:cs="Arial"/>
                <w:szCs w:val="20"/>
              </w:rPr>
            </w:pPr>
            <w:r w:rsidRPr="00547B2D">
              <w:rPr>
                <w:rFonts w:cs="Arial"/>
                <w:szCs w:val="20"/>
              </w:rPr>
              <w:t xml:space="preserve"> </w:t>
            </w:r>
            <w:r w:rsidRPr="00547B2D">
              <w:rPr>
                <w:rFonts w:cs="Arial"/>
                <w:b/>
                <w:szCs w:val="20"/>
              </w:rPr>
              <w:t>MKK Operatörü Akreditasyonu için Ek Kriterler:</w:t>
            </w:r>
            <w:r w:rsidRPr="00547B2D">
              <w:rPr>
                <w:rFonts w:cs="Arial"/>
                <w:szCs w:val="20"/>
              </w:rPr>
              <w:t xml:space="preserve"> Yetkili Kayıt Operatörü, Merkezi Kayıt ÜDA’larına alan adı kaydı için ayrıca aşağıdaki kriterleri karşılamak zorundadır:</w:t>
            </w:r>
          </w:p>
          <w:p w14:paraId="334B219C" w14:textId="77777777" w:rsidR="00614C8B" w:rsidRPr="00547B2D" w:rsidRDefault="00614C8B" w:rsidP="00344FE4">
            <w:pPr>
              <w:pStyle w:val="ListParagraph"/>
              <w:numPr>
                <w:ilvl w:val="3"/>
                <w:numId w:val="21"/>
              </w:numPr>
              <w:spacing w:before="120" w:line="280" w:lineRule="exact"/>
              <w:ind w:left="1540" w:hanging="284"/>
              <w:jc w:val="both"/>
              <w:rPr>
                <w:rFonts w:cs="Arial"/>
                <w:szCs w:val="20"/>
              </w:rPr>
            </w:pPr>
            <w:r w:rsidRPr="00547B2D">
              <w:rPr>
                <w:rFonts w:cs="Arial"/>
                <w:szCs w:val="20"/>
              </w:rPr>
              <w:t>Yetkili Kayıt Operatörü, ICANN şartları çerçevesinde üst düzey alan adları için yetkili kayıt operatörü olarak çalışma konusunda en az 5 (beş) yıllık tecrübeye sahip olmalıdır.</w:t>
            </w:r>
          </w:p>
          <w:p w14:paraId="64551EDC" w14:textId="1B131D1A" w:rsidR="00614C8B" w:rsidRPr="00547B2D" w:rsidRDefault="00614C8B" w:rsidP="00344FE4">
            <w:pPr>
              <w:pStyle w:val="ListParagraph"/>
              <w:numPr>
                <w:ilvl w:val="3"/>
                <w:numId w:val="21"/>
              </w:numPr>
              <w:spacing w:before="120" w:line="280" w:lineRule="exact"/>
              <w:ind w:left="1540" w:hanging="284"/>
              <w:jc w:val="both"/>
              <w:rPr>
                <w:rFonts w:cs="Arial"/>
                <w:szCs w:val="20"/>
              </w:rPr>
            </w:pPr>
            <w:r w:rsidRPr="00547B2D">
              <w:rPr>
                <w:rFonts w:cs="Arial"/>
                <w:szCs w:val="20"/>
              </w:rPr>
              <w:t xml:space="preserve">Yetkili Kayıt Operatörü, kendi haksız davranışları sonucu ortaya çıkan zararlar için MKK Operatörü, MKK, BERO ve Alan Adı Sahiplerinin makul tazminat taleplerini karşılamak üzere, 1.000.000 Amerikan Doları değerinde bir ticari genel sorumluluk sigortasını RRA süresince yürürlükte tutmayı </w:t>
            </w:r>
            <w:r w:rsidR="0064586E" w:rsidRPr="00547B2D">
              <w:rPr>
                <w:rFonts w:cs="Arial"/>
                <w:szCs w:val="20"/>
              </w:rPr>
              <w:t>taahhüt etmeli</w:t>
            </w:r>
            <w:r w:rsidRPr="00547B2D">
              <w:rPr>
                <w:rFonts w:cs="Arial"/>
                <w:szCs w:val="20"/>
              </w:rPr>
              <w:t xml:space="preserve"> veya söz konusu sigortayı elde etme yeterliliğine sahip olduğunu kanıtlamalıdır.</w:t>
            </w:r>
          </w:p>
          <w:p w14:paraId="308DB8D0" w14:textId="77777777" w:rsidR="00614C8B" w:rsidRPr="00547B2D" w:rsidRDefault="00614C8B" w:rsidP="00614C8B">
            <w:pPr>
              <w:pStyle w:val="ListParagraph"/>
              <w:numPr>
                <w:ilvl w:val="2"/>
                <w:numId w:val="21"/>
              </w:numPr>
              <w:spacing w:before="120" w:line="280" w:lineRule="exact"/>
              <w:jc w:val="both"/>
              <w:rPr>
                <w:rFonts w:cs="Arial"/>
                <w:szCs w:val="20"/>
              </w:rPr>
            </w:pPr>
            <w:r w:rsidRPr="00547B2D">
              <w:rPr>
                <w:rFonts w:cs="Arial"/>
                <w:szCs w:val="20"/>
              </w:rPr>
              <w:t xml:space="preserve"> </w:t>
            </w:r>
            <w:r w:rsidRPr="00547B2D">
              <w:rPr>
                <w:rFonts w:cs="Arial"/>
                <w:bCs/>
                <w:szCs w:val="20"/>
              </w:rPr>
              <w:t>Yetkili Kayıt Operatörü, RRA süresince, bu Politikada belirtilen yeterlilik şartlarını sağlamayı sürdürmek zorundadır.</w:t>
            </w:r>
          </w:p>
        </w:tc>
      </w:tr>
      <w:tr w:rsidR="00361AFF" w:rsidRPr="00547B2D" w14:paraId="453797DE" w14:textId="77777777" w:rsidTr="00614C8B">
        <w:tc>
          <w:tcPr>
            <w:tcW w:w="2170" w:type="pct"/>
          </w:tcPr>
          <w:p w14:paraId="071B9674" w14:textId="77777777" w:rsidR="00EE59E1" w:rsidRPr="00547B2D" w:rsidRDefault="00614C8B" w:rsidP="00614C8B">
            <w:pPr>
              <w:pStyle w:val="ListParagraph"/>
              <w:numPr>
                <w:ilvl w:val="1"/>
                <w:numId w:val="11"/>
              </w:numPr>
              <w:spacing w:before="120" w:beforeAutospacing="0" w:line="280" w:lineRule="exact"/>
              <w:contextualSpacing w:val="0"/>
              <w:jc w:val="both"/>
              <w:rPr>
                <w:rFonts w:cs="Arial"/>
                <w:szCs w:val="20"/>
                <w:lang w:val="en-GB"/>
              </w:rPr>
            </w:pPr>
            <w:r w:rsidRPr="00547B2D">
              <w:rPr>
                <w:rFonts w:cs="Arial"/>
                <w:b/>
                <w:bCs/>
                <w:szCs w:val="20"/>
                <w:lang w:val="en-US"/>
              </w:rPr>
              <w:lastRenderedPageBreak/>
              <w:t xml:space="preserve">Business and Legal Process: </w:t>
            </w:r>
            <w:r w:rsidRPr="00547B2D">
              <w:rPr>
                <w:rFonts w:cs="Arial"/>
                <w:bCs/>
                <w:szCs w:val="20"/>
                <w:lang w:val="en-US"/>
              </w:rPr>
              <w:t>Registrars meeting the qualification criteria above must contact the Registry Operator for Registry Operator accreditation and must take the following steps:</w:t>
            </w:r>
          </w:p>
          <w:p w14:paraId="47A29110" w14:textId="77777777" w:rsidR="00614C8B" w:rsidRPr="00547B2D" w:rsidRDefault="00614C8B" w:rsidP="00344FE4">
            <w:pPr>
              <w:pStyle w:val="ListParagraph"/>
              <w:numPr>
                <w:ilvl w:val="2"/>
                <w:numId w:val="27"/>
              </w:numPr>
              <w:spacing w:before="120" w:beforeAutospacing="0" w:line="280" w:lineRule="exact"/>
              <w:ind w:left="1135" w:hanging="284"/>
              <w:jc w:val="both"/>
              <w:rPr>
                <w:rFonts w:cs="Arial"/>
                <w:szCs w:val="20"/>
                <w:lang w:val="en-GB"/>
              </w:rPr>
            </w:pPr>
            <w:r w:rsidRPr="00547B2D">
              <w:rPr>
                <w:rFonts w:cs="Arial"/>
                <w:szCs w:val="20"/>
                <w:lang w:val="en-GB"/>
              </w:rPr>
              <w:t>Complete the Registrar Data Form</w:t>
            </w:r>
          </w:p>
          <w:p w14:paraId="42A3F139" w14:textId="77777777" w:rsidR="00614C8B" w:rsidRPr="00547B2D" w:rsidRDefault="00614C8B" w:rsidP="00344FE4">
            <w:pPr>
              <w:pStyle w:val="ListParagraph"/>
              <w:numPr>
                <w:ilvl w:val="2"/>
                <w:numId w:val="27"/>
              </w:numPr>
              <w:spacing w:before="120" w:beforeAutospacing="0" w:line="280" w:lineRule="exact"/>
              <w:ind w:left="1135" w:hanging="284"/>
              <w:jc w:val="both"/>
              <w:rPr>
                <w:rFonts w:cs="Arial"/>
                <w:szCs w:val="20"/>
                <w:lang w:val="en-GB"/>
              </w:rPr>
            </w:pPr>
            <w:r w:rsidRPr="00547B2D">
              <w:rPr>
                <w:rFonts w:cs="Arial"/>
                <w:szCs w:val="20"/>
                <w:lang w:val="en-GB"/>
              </w:rPr>
              <w:t>Complete and execute RRA</w:t>
            </w:r>
          </w:p>
          <w:p w14:paraId="2669EC74" w14:textId="77777777" w:rsidR="00614C8B" w:rsidRPr="00547B2D" w:rsidRDefault="00614C8B" w:rsidP="00344FE4">
            <w:pPr>
              <w:pStyle w:val="ListParagraph"/>
              <w:numPr>
                <w:ilvl w:val="2"/>
                <w:numId w:val="27"/>
              </w:numPr>
              <w:spacing w:before="120" w:beforeAutospacing="0" w:line="280" w:lineRule="exact"/>
              <w:ind w:left="1135" w:hanging="284"/>
              <w:jc w:val="both"/>
              <w:rPr>
                <w:rFonts w:cs="Arial"/>
                <w:szCs w:val="20"/>
                <w:lang w:val="en-GB"/>
              </w:rPr>
            </w:pPr>
            <w:r w:rsidRPr="00547B2D">
              <w:rPr>
                <w:rFonts w:cs="Arial"/>
                <w:szCs w:val="20"/>
                <w:lang w:val="en-GB"/>
              </w:rPr>
              <w:t>Complete and execute the Registrar Authorization Form</w:t>
            </w:r>
          </w:p>
          <w:p w14:paraId="48A0E253" w14:textId="77777777" w:rsidR="00614C8B" w:rsidRPr="00547B2D" w:rsidRDefault="00614C8B" w:rsidP="00344FE4">
            <w:pPr>
              <w:pStyle w:val="ListParagraph"/>
              <w:numPr>
                <w:ilvl w:val="2"/>
                <w:numId w:val="27"/>
              </w:numPr>
              <w:spacing w:before="120" w:beforeAutospacing="0" w:line="280" w:lineRule="exact"/>
              <w:ind w:left="1135" w:hanging="284"/>
              <w:jc w:val="both"/>
              <w:rPr>
                <w:rFonts w:cs="Arial"/>
                <w:szCs w:val="20"/>
                <w:lang w:val="en-GB"/>
              </w:rPr>
            </w:pPr>
            <w:r w:rsidRPr="00547B2D">
              <w:rPr>
                <w:rFonts w:cs="Arial"/>
                <w:szCs w:val="20"/>
                <w:lang w:val="en-GB"/>
              </w:rPr>
              <w:t>Submit a copy of your organization's formation documents</w:t>
            </w:r>
          </w:p>
          <w:p w14:paraId="2113058C" w14:textId="679D14C4" w:rsidR="00614C8B" w:rsidRPr="00547B2D" w:rsidRDefault="00614C8B" w:rsidP="00A8659F">
            <w:pPr>
              <w:pStyle w:val="ListParagraph"/>
              <w:numPr>
                <w:ilvl w:val="2"/>
                <w:numId w:val="27"/>
              </w:numPr>
              <w:spacing w:before="120" w:beforeAutospacing="0" w:line="280" w:lineRule="exact"/>
              <w:ind w:left="1135" w:hanging="284"/>
              <w:jc w:val="both"/>
              <w:rPr>
                <w:rFonts w:cs="Arial"/>
                <w:szCs w:val="20"/>
                <w:lang w:val="en-GB"/>
              </w:rPr>
            </w:pPr>
            <w:r w:rsidRPr="00547B2D">
              <w:rPr>
                <w:rFonts w:cs="Arial"/>
                <w:szCs w:val="20"/>
                <w:lang w:val="en-GB"/>
              </w:rPr>
              <w:t>Submit a copy of your Certificate of Insurance or insurance document</w:t>
            </w:r>
          </w:p>
        </w:tc>
        <w:tc>
          <w:tcPr>
            <w:tcW w:w="2830" w:type="pct"/>
          </w:tcPr>
          <w:p w14:paraId="71C8A0E6" w14:textId="77777777" w:rsidR="00614C8B" w:rsidRPr="00547B2D" w:rsidRDefault="00614C8B" w:rsidP="00614C8B">
            <w:pPr>
              <w:pStyle w:val="ListParagraph"/>
              <w:numPr>
                <w:ilvl w:val="1"/>
                <w:numId w:val="21"/>
              </w:numPr>
              <w:spacing w:before="120" w:beforeAutospacing="0" w:after="0" w:line="280" w:lineRule="exact"/>
              <w:ind w:left="955" w:hanging="567"/>
              <w:contextualSpacing w:val="0"/>
              <w:jc w:val="both"/>
              <w:rPr>
                <w:rFonts w:cs="Arial"/>
                <w:szCs w:val="20"/>
              </w:rPr>
            </w:pPr>
            <w:r w:rsidRPr="00547B2D">
              <w:rPr>
                <w:rFonts w:cs="Arial"/>
                <w:b/>
                <w:szCs w:val="20"/>
              </w:rPr>
              <w:t xml:space="preserve">Faaliyet ve Hukuk Süreci: </w:t>
            </w:r>
            <w:r w:rsidRPr="00547B2D">
              <w:rPr>
                <w:rFonts w:cs="Arial"/>
                <w:szCs w:val="20"/>
              </w:rPr>
              <w:t>Yukarıda belirtilen yeterlilik şartlarını sağlayan Yetkili Kayıt Operatörleri, MKK Operatörü akreditasyonunu sağlamak üzere MKK Operatörü ile iletişime geçmeli ve aşağıda belirtilenleri yerine getirmelidir:</w:t>
            </w:r>
          </w:p>
          <w:p w14:paraId="5CA65490" w14:textId="77777777" w:rsidR="00614C8B" w:rsidRPr="00547B2D" w:rsidRDefault="00614C8B" w:rsidP="00344FE4">
            <w:pPr>
              <w:pStyle w:val="ListParagraph"/>
              <w:numPr>
                <w:ilvl w:val="0"/>
                <w:numId w:val="26"/>
              </w:numPr>
              <w:spacing w:line="276" w:lineRule="auto"/>
              <w:ind w:left="1256" w:hanging="283"/>
              <w:jc w:val="both"/>
              <w:rPr>
                <w:rFonts w:cs="Arial"/>
                <w:szCs w:val="20"/>
              </w:rPr>
            </w:pPr>
            <w:r w:rsidRPr="00547B2D">
              <w:rPr>
                <w:rFonts w:cs="Arial"/>
                <w:szCs w:val="20"/>
              </w:rPr>
              <w:t>Yetkili Kayıt Operatörü Bilgi Formunun doldurulması</w:t>
            </w:r>
          </w:p>
          <w:p w14:paraId="740702DC" w14:textId="77777777" w:rsidR="00614C8B" w:rsidRPr="00547B2D" w:rsidRDefault="00614C8B" w:rsidP="00344FE4">
            <w:pPr>
              <w:pStyle w:val="ListParagraph"/>
              <w:numPr>
                <w:ilvl w:val="0"/>
                <w:numId w:val="26"/>
              </w:numPr>
              <w:spacing w:line="276" w:lineRule="auto"/>
              <w:ind w:left="1256" w:hanging="283"/>
              <w:jc w:val="both"/>
              <w:rPr>
                <w:rFonts w:cs="Arial"/>
                <w:szCs w:val="20"/>
              </w:rPr>
            </w:pPr>
            <w:r w:rsidRPr="00547B2D">
              <w:rPr>
                <w:rFonts w:cs="Arial"/>
                <w:szCs w:val="20"/>
              </w:rPr>
              <w:t>RRA’nın doldurulması ve imzalanması</w:t>
            </w:r>
          </w:p>
          <w:p w14:paraId="4C059700" w14:textId="77777777" w:rsidR="00614C8B" w:rsidRPr="00547B2D" w:rsidRDefault="00614C8B" w:rsidP="00344FE4">
            <w:pPr>
              <w:pStyle w:val="ListParagraph"/>
              <w:numPr>
                <w:ilvl w:val="0"/>
                <w:numId w:val="26"/>
              </w:numPr>
              <w:spacing w:line="276" w:lineRule="auto"/>
              <w:ind w:left="1256" w:hanging="283"/>
              <w:jc w:val="both"/>
              <w:rPr>
                <w:rFonts w:cs="Arial"/>
                <w:szCs w:val="20"/>
              </w:rPr>
            </w:pPr>
            <w:r w:rsidRPr="00547B2D">
              <w:rPr>
                <w:rFonts w:cs="Arial"/>
                <w:szCs w:val="20"/>
              </w:rPr>
              <w:t>Yetkili Kayıt Operatörü Yetkilendirme Formunun doldurulması ve imzalanması</w:t>
            </w:r>
          </w:p>
          <w:p w14:paraId="0D7EB631" w14:textId="77777777" w:rsidR="00614C8B" w:rsidRPr="00547B2D" w:rsidRDefault="00614C8B" w:rsidP="00344FE4">
            <w:pPr>
              <w:pStyle w:val="ListParagraph"/>
              <w:numPr>
                <w:ilvl w:val="0"/>
                <w:numId w:val="26"/>
              </w:numPr>
              <w:spacing w:line="276" w:lineRule="auto"/>
              <w:ind w:left="1256" w:hanging="283"/>
              <w:jc w:val="both"/>
              <w:rPr>
                <w:rFonts w:cs="Arial"/>
                <w:szCs w:val="20"/>
              </w:rPr>
            </w:pPr>
            <w:r w:rsidRPr="00547B2D">
              <w:rPr>
                <w:rFonts w:cs="Arial"/>
                <w:szCs w:val="20"/>
              </w:rPr>
              <w:t>Yetkili Kayıt Operatörü’nün kuruluş dokümanlarının bir kopyasının sunulması</w:t>
            </w:r>
          </w:p>
          <w:p w14:paraId="73815F72" w14:textId="269C6AFE" w:rsidR="00614C8B" w:rsidRPr="00547B2D" w:rsidRDefault="00614C8B" w:rsidP="00A8659F">
            <w:pPr>
              <w:pStyle w:val="ListParagraph"/>
              <w:numPr>
                <w:ilvl w:val="0"/>
                <w:numId w:val="26"/>
              </w:numPr>
              <w:spacing w:line="276" w:lineRule="auto"/>
              <w:ind w:left="1256" w:hanging="283"/>
              <w:jc w:val="both"/>
            </w:pPr>
            <w:r w:rsidRPr="00547B2D">
              <w:rPr>
                <w:rFonts w:cs="Arial"/>
                <w:szCs w:val="20"/>
              </w:rPr>
              <w:t>Sigorta Sertifikası veya sigorta belgesinin bir kopyasının sağlanması</w:t>
            </w:r>
          </w:p>
        </w:tc>
      </w:tr>
      <w:tr w:rsidR="00361AFF" w:rsidRPr="00547B2D" w14:paraId="1F03EE8D" w14:textId="77777777" w:rsidTr="00614C8B">
        <w:tc>
          <w:tcPr>
            <w:tcW w:w="2170" w:type="pct"/>
          </w:tcPr>
          <w:p w14:paraId="00C9F871" w14:textId="77777777" w:rsidR="00EE59E1" w:rsidRPr="00547B2D" w:rsidRDefault="00614C8B"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547B2D">
              <w:rPr>
                <w:rFonts w:cs="Arial"/>
                <w:b/>
                <w:bCs/>
                <w:szCs w:val="20"/>
                <w:lang w:val="en-US"/>
              </w:rPr>
              <w:t>Technical Certification:</w:t>
            </w:r>
            <w:r w:rsidRPr="00547B2D">
              <w:rPr>
                <w:rFonts w:cs="Arial"/>
                <w:bCs/>
                <w:szCs w:val="20"/>
                <w:lang w:val="en-US"/>
              </w:rPr>
              <w:t xml:space="preserve"> Registrars must contact BERO and complete the BERO’s onboarding process, including the completion of the Operational Test and Evaluation certification process (OTE) to ensure that their systems properly connect to the BERO’s Shared Registry System.</w:t>
            </w:r>
          </w:p>
        </w:tc>
        <w:tc>
          <w:tcPr>
            <w:tcW w:w="2830" w:type="pct"/>
          </w:tcPr>
          <w:p w14:paraId="5F4CC3E4" w14:textId="77777777" w:rsidR="00EE59E1" w:rsidRPr="00547B2D" w:rsidRDefault="00614C8B"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547B2D">
              <w:rPr>
                <w:rFonts w:cs="Arial"/>
                <w:b/>
                <w:szCs w:val="20"/>
              </w:rPr>
              <w:t xml:space="preserve">Teknik Sertifikasyon: </w:t>
            </w:r>
            <w:r w:rsidRPr="00547B2D">
              <w:rPr>
                <w:rFonts w:cs="Arial"/>
                <w:szCs w:val="20"/>
              </w:rPr>
              <w:t>Yetkili Kayıt Operatörü, BERO ile iletişime geçmek ve kendi sistemlerinin BERO’nun Paylaşımlı Kayıt Sistemine tam olarak bağlanmasını sağlamak adına Operasyonel Test ve Değerleme (OTE) sertifikasyon sürecinin tamamlanması da dahil, BERO’nun başlangıç sürecini tamamlamak zorundadır.</w:t>
            </w:r>
          </w:p>
        </w:tc>
      </w:tr>
      <w:tr w:rsidR="00361AFF" w:rsidRPr="00774911" w14:paraId="2E035A76" w14:textId="77777777" w:rsidTr="00614C8B">
        <w:tc>
          <w:tcPr>
            <w:tcW w:w="2170" w:type="pct"/>
          </w:tcPr>
          <w:p w14:paraId="74E36BAA" w14:textId="77777777" w:rsidR="00EE59E1" w:rsidRPr="00547B2D" w:rsidRDefault="00614C8B"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547B2D">
              <w:rPr>
                <w:rFonts w:cs="Arial"/>
                <w:b/>
                <w:bCs/>
                <w:szCs w:val="20"/>
                <w:lang w:val="en-US"/>
              </w:rPr>
              <w:t>Financial Requirements:</w:t>
            </w:r>
            <w:r w:rsidRPr="00547B2D">
              <w:rPr>
                <w:rFonts w:cs="Arial"/>
                <w:bCs/>
                <w:szCs w:val="20"/>
                <w:lang w:val="en-US"/>
              </w:rPr>
              <w:t xml:space="preserve"> Registrars pay a set fee to the Registry Operator, through BERO, for each domain name registered. BERO will, on the behalf of the Registry Operator, require Registrars to establish a payment security based on expected monthly registrations. If Registrar expect a considerable increase in its monthly transaction volume or plan to offer premium domain names, it must re-evaluate the amount of its payment security and adjust it accordingly.</w:t>
            </w:r>
          </w:p>
        </w:tc>
        <w:tc>
          <w:tcPr>
            <w:tcW w:w="2830" w:type="pct"/>
          </w:tcPr>
          <w:p w14:paraId="53A64DCC" w14:textId="77777777" w:rsidR="00EE59E1" w:rsidRPr="00547B2D" w:rsidRDefault="00614C8B"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547B2D">
              <w:rPr>
                <w:rFonts w:cs="Arial"/>
                <w:b/>
                <w:szCs w:val="20"/>
              </w:rPr>
              <w:t xml:space="preserve">Finansal Şartlar: </w:t>
            </w:r>
            <w:r w:rsidRPr="00547B2D">
              <w:rPr>
                <w:rFonts w:cs="Arial"/>
                <w:szCs w:val="20"/>
              </w:rPr>
              <w:t>Yetkili Kayıt Operatörleri kaydedilen her bir alan adı için BERO vasıtasıyla MKK Operatörü’ne matbu bir ücret öder. BERO, MKK Operatörü adına, Yetkili Kayıt Operatöründen aylık tahmini kayıtlar üzerinden ödemelere ilişkin bir teminat yatırmasını ister. Yetkili Kayıt Operatörü, aylık düzeyde işlem hacminde dikkate değer bir artış beklemesi veya premium alan adları satmayı planlaması halinde teminat miktarını tekrar değerlendirerek, duruma göre uyarlamak zorundadır.</w:t>
            </w:r>
          </w:p>
        </w:tc>
      </w:tr>
    </w:tbl>
    <w:p w14:paraId="51B2220E" w14:textId="77777777" w:rsidR="00347D69" w:rsidRDefault="009F2EEE" w:rsidP="00CE7634">
      <w:pPr>
        <w:spacing w:line="276" w:lineRule="auto"/>
      </w:pPr>
    </w:p>
    <w:sectPr w:rsidR="00347D69" w:rsidSect="00557017">
      <w:headerReference w:type="default" r:id="rId9"/>
      <w:footerReference w:type="default" r:id="rId10"/>
      <w:pgSz w:w="11906" w:h="16838"/>
      <w:pgMar w:top="1440" w:right="1080" w:bottom="1440" w:left="1080" w:header="709" w:footer="3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2A055" w14:textId="77777777" w:rsidR="009F2EEE" w:rsidRDefault="009F2EEE" w:rsidP="00717533">
      <w:r>
        <w:separator/>
      </w:r>
    </w:p>
  </w:endnote>
  <w:endnote w:type="continuationSeparator" w:id="0">
    <w:p w14:paraId="01FD2127" w14:textId="77777777" w:rsidR="009F2EEE" w:rsidRDefault="009F2EEE" w:rsidP="0071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95409"/>
      <w:docPartObj>
        <w:docPartGallery w:val="Page Numbers (Bottom of Page)"/>
        <w:docPartUnique/>
      </w:docPartObj>
    </w:sdtPr>
    <w:sdtEndPr>
      <w:rPr>
        <w:rFonts w:ascii="Arial" w:hAnsi="Arial" w:cs="Arial"/>
        <w:noProof/>
        <w:sz w:val="20"/>
        <w:szCs w:val="20"/>
      </w:rPr>
    </w:sdtEndPr>
    <w:sdtContent>
      <w:p w14:paraId="45645611" w14:textId="77777777" w:rsidR="00EE59E1" w:rsidRDefault="00EE59E1">
        <w:pPr>
          <w:pStyle w:val="Footer"/>
          <w:jc w:val="center"/>
        </w:pPr>
      </w:p>
      <w:p w14:paraId="354694E1" w14:textId="77777777" w:rsidR="000B5FF6" w:rsidRPr="007E469F" w:rsidRDefault="00EE59E1" w:rsidP="000B5FF6">
        <w:pPr>
          <w:pStyle w:val="Footer"/>
          <w:spacing w:after="120"/>
          <w:jc w:val="center"/>
          <w:rPr>
            <w:rFonts w:ascii="Arial" w:hAnsi="Arial" w:cs="Arial"/>
            <w:noProof/>
            <w:sz w:val="20"/>
            <w:szCs w:val="20"/>
          </w:rPr>
        </w:pPr>
        <w:r w:rsidRPr="007E469F">
          <w:rPr>
            <w:rFonts w:ascii="Arial" w:hAnsi="Arial" w:cs="Arial"/>
            <w:sz w:val="20"/>
            <w:szCs w:val="20"/>
          </w:rPr>
          <w:fldChar w:fldCharType="begin"/>
        </w:r>
        <w:r w:rsidRPr="007E469F">
          <w:rPr>
            <w:rFonts w:ascii="Arial" w:hAnsi="Arial" w:cs="Arial"/>
            <w:sz w:val="20"/>
            <w:szCs w:val="20"/>
          </w:rPr>
          <w:instrText xml:space="preserve"> PAGE   \* MERGEFORMAT </w:instrText>
        </w:r>
        <w:r w:rsidRPr="007E469F">
          <w:rPr>
            <w:rFonts w:ascii="Arial" w:hAnsi="Arial" w:cs="Arial"/>
            <w:sz w:val="20"/>
            <w:szCs w:val="20"/>
          </w:rPr>
          <w:fldChar w:fldCharType="separate"/>
        </w:r>
        <w:r w:rsidR="00547B2D">
          <w:rPr>
            <w:rFonts w:ascii="Arial" w:hAnsi="Arial" w:cs="Arial"/>
            <w:noProof/>
            <w:sz w:val="20"/>
            <w:szCs w:val="20"/>
          </w:rPr>
          <w:t>4</w:t>
        </w:r>
        <w:r w:rsidRPr="007E469F">
          <w:rPr>
            <w:rFonts w:ascii="Arial" w:hAnsi="Arial" w:cs="Arial"/>
            <w:noProof/>
            <w:sz w:val="20"/>
            <w:szCs w:val="20"/>
          </w:rPr>
          <w:fldChar w:fldCharType="end"/>
        </w:r>
      </w:p>
      <w:p w14:paraId="6FCA593F" w14:textId="77777777" w:rsidR="000B5FF6" w:rsidRPr="0044694F" w:rsidRDefault="000B5FF6" w:rsidP="000B5FF6">
        <w:pPr>
          <w:pStyle w:val="Footer"/>
          <w:pBdr>
            <w:top w:val="single" w:sz="4" w:space="1" w:color="A5A5A5" w:themeColor="background1" w:themeShade="A5"/>
          </w:pBdr>
          <w:rPr>
            <w:rFonts w:ascii="Arial" w:hAnsi="Arial" w:cs="Arial"/>
            <w:noProof/>
            <w:color w:val="808080" w:themeColor="background1" w:themeShade="8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1"/>
        </w:tblGrid>
        <w:tr w:rsidR="000B5FF6" w14:paraId="3296C14C" w14:textId="77777777" w:rsidTr="00B938A6">
          <w:sdt>
            <w:sdtPr>
              <w:rPr>
                <w:rFonts w:ascii="Myriad Pro" w:hAnsi="Myriad Pro"/>
                <w:noProof/>
                <w:color w:val="808080" w:themeColor="background1" w:themeShade="80"/>
                <w:sz w:val="20"/>
                <w:szCs w:val="20"/>
              </w:rPr>
              <w:alias w:val="Comments"/>
              <w:tag w:val=""/>
              <w:id w:val="1698121125"/>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4943" w:type="dxa"/>
                </w:tcPr>
                <w:p w14:paraId="40CEBA1A" w14:textId="77777777" w:rsidR="000B5FF6" w:rsidRPr="00B938A6" w:rsidRDefault="00B938A6" w:rsidP="00774911">
                  <w:pPr>
                    <w:pStyle w:val="Footer"/>
                    <w:spacing w:after="120"/>
                    <w:rPr>
                      <w:rFonts w:ascii="Myriad Pro" w:hAnsi="Myriad Pro"/>
                      <w:noProof/>
                      <w:color w:val="808080" w:themeColor="background1" w:themeShade="80"/>
                      <w:sz w:val="20"/>
                      <w:szCs w:val="20"/>
                    </w:rPr>
                  </w:pPr>
                  <w:r>
                    <w:rPr>
                      <w:rFonts w:ascii="Myriad Pro" w:hAnsi="Myriad Pro"/>
                      <w:noProof/>
                      <w:color w:val="808080" w:themeColor="background1" w:themeShade="80"/>
                      <w:sz w:val="20"/>
                      <w:szCs w:val="20"/>
                    </w:rPr>
                    <w:t xml:space="preserve">Document version: </w:t>
                  </w:r>
                  <w:r w:rsidR="00774911">
                    <w:rPr>
                      <w:rFonts w:ascii="Myriad Pro" w:hAnsi="Myriad Pro"/>
                      <w:noProof/>
                      <w:color w:val="808080" w:themeColor="background1" w:themeShade="80"/>
                      <w:sz w:val="20"/>
                      <w:szCs w:val="20"/>
                    </w:rPr>
                    <w:t>RCP</w:t>
                  </w:r>
                  <w:r>
                    <w:rPr>
                      <w:rFonts w:ascii="Myriad Pro" w:hAnsi="Myriad Pro"/>
                      <w:noProof/>
                      <w:color w:val="808080" w:themeColor="background1" w:themeShade="80"/>
                      <w:sz w:val="20"/>
                      <w:szCs w:val="20"/>
                    </w:rPr>
                    <w:t>-002</w:t>
                  </w:r>
                </w:p>
              </w:tc>
            </w:sdtContent>
          </w:sdt>
          <w:tc>
            <w:tcPr>
              <w:tcW w:w="4943" w:type="dxa"/>
            </w:tcPr>
            <w:p w14:paraId="55C646CB" w14:textId="5C858B98" w:rsidR="000B5FF6" w:rsidRDefault="009F2EEE" w:rsidP="000B5FF6">
              <w:pPr>
                <w:pStyle w:val="Footer"/>
                <w:spacing w:after="120"/>
                <w:jc w:val="right"/>
                <w:rPr>
                  <w:rFonts w:ascii="Arial" w:hAnsi="Arial" w:cs="Arial"/>
                  <w:noProof/>
                  <w:sz w:val="20"/>
                  <w:szCs w:val="20"/>
                </w:rPr>
              </w:pPr>
              <w:sdt>
                <w:sdtPr>
                  <w:rPr>
                    <w:rFonts w:ascii="Myriad Pro" w:hAnsi="Myriad Pro"/>
                    <w:noProof/>
                    <w:color w:val="808080" w:themeColor="background1" w:themeShade="80"/>
                    <w:sz w:val="20"/>
                    <w:szCs w:val="20"/>
                  </w:rPr>
                  <w:alias w:val="Company"/>
                  <w:id w:val="76161118"/>
                  <w:dataBinding w:prefixMappings="xmlns:ns0='http://schemas.openxmlformats.org/officeDocument/2006/extended-properties'" w:xpath="/ns0:Properties[1]/ns0:Company[1]" w:storeItemID="{6668398D-A668-4E3E-A5EB-62B293D839F1}"/>
                  <w:text/>
                </w:sdtPr>
                <w:sdtEndPr/>
                <w:sdtContent>
                  <w:r w:rsidR="00EE60D3">
                    <w:rPr>
                      <w:rFonts w:ascii="Myriad Pro" w:hAnsi="Myriad Pro"/>
                      <w:noProof/>
                      <w:color w:val="808080" w:themeColor="background1" w:themeShade="80"/>
                      <w:sz w:val="20"/>
                      <w:szCs w:val="20"/>
                      <w:lang w:val="en-GB"/>
                    </w:rPr>
                    <w:t>Istanbul Dijital Medya Tic. A.S., Legal</w:t>
                  </w:r>
                </w:sdtContent>
              </w:sdt>
            </w:p>
          </w:tc>
        </w:tr>
        <w:tr w:rsidR="00B938A6" w14:paraId="779B42A2" w14:textId="77777777" w:rsidTr="00B938A6">
          <w:sdt>
            <w:sdtPr>
              <w:rPr>
                <w:rFonts w:ascii="Myriad Pro" w:hAnsi="Myriad Pro"/>
                <w:noProof/>
                <w:color w:val="808080" w:themeColor="background1" w:themeShade="80"/>
                <w:sz w:val="20"/>
                <w:szCs w:val="20"/>
              </w:rPr>
              <w:alias w:val="Publish Date"/>
              <w:tag w:val=""/>
              <w:id w:val="348448414"/>
              <w:dataBinding w:prefixMappings="xmlns:ns0='http://schemas.microsoft.com/office/2006/coverPageProps' " w:xpath="/ns0:CoverPageProperties[1]/ns0:PublishDate[1]" w:storeItemID="{55AF091B-3C7A-41E3-B477-F2FDAA23CFDA}"/>
              <w:date w:fullDate="2015-11-24T00:00:00Z">
                <w:dateFormat w:val="d.M.yyyy"/>
                <w:lid w:val="tr-TR"/>
                <w:storeMappedDataAs w:val="dateTime"/>
                <w:calendar w:val="gregorian"/>
              </w:date>
            </w:sdtPr>
            <w:sdtEndPr/>
            <w:sdtContent>
              <w:tc>
                <w:tcPr>
                  <w:tcW w:w="4943" w:type="dxa"/>
                </w:tcPr>
                <w:p w14:paraId="5C825B7F" w14:textId="5E22910F" w:rsidR="00B938A6" w:rsidRDefault="00A8659F" w:rsidP="00A8659F">
                  <w:pPr>
                    <w:pStyle w:val="Footer"/>
                    <w:spacing w:after="120"/>
                    <w:rPr>
                      <w:rFonts w:ascii="Arial" w:hAnsi="Arial" w:cs="Arial"/>
                      <w:noProof/>
                      <w:sz w:val="20"/>
                      <w:szCs w:val="20"/>
                    </w:rPr>
                  </w:pPr>
                  <w:r>
                    <w:rPr>
                      <w:rFonts w:ascii="Myriad Pro" w:hAnsi="Myriad Pro"/>
                      <w:noProof/>
                      <w:color w:val="808080" w:themeColor="background1" w:themeShade="80"/>
                      <w:sz w:val="20"/>
                      <w:szCs w:val="20"/>
                    </w:rPr>
                    <w:t>24.11.2015</w:t>
                  </w:r>
                </w:p>
              </w:tc>
            </w:sdtContent>
          </w:sdt>
          <w:tc>
            <w:tcPr>
              <w:tcW w:w="4943" w:type="dxa"/>
            </w:tcPr>
            <w:p w14:paraId="0FFCFDA4" w14:textId="77777777" w:rsidR="00B938A6" w:rsidRPr="0044694F" w:rsidRDefault="00B938A6" w:rsidP="000B5FF6">
              <w:pPr>
                <w:pStyle w:val="Footer"/>
                <w:spacing w:after="120"/>
                <w:jc w:val="right"/>
                <w:rPr>
                  <w:rFonts w:ascii="Myriad Pro" w:hAnsi="Myriad Pro"/>
                  <w:noProof/>
                  <w:color w:val="808080" w:themeColor="background1" w:themeShade="80"/>
                  <w:sz w:val="20"/>
                  <w:szCs w:val="20"/>
                </w:rPr>
              </w:pPr>
            </w:p>
          </w:tc>
        </w:tr>
      </w:tbl>
      <w:p w14:paraId="1A583AB0" w14:textId="77777777" w:rsidR="00557017" w:rsidRPr="00EE349A" w:rsidRDefault="009F2EEE" w:rsidP="00B938A6">
        <w:pPr>
          <w:pStyle w:val="Footer"/>
          <w:spacing w:after="120"/>
          <w:rPr>
            <w:rFonts w:ascii="Myriad Pro" w:hAnsi="Myriad Pro"/>
            <w:color w:val="808080" w:themeColor="background1" w:themeShade="80"/>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840C3" w14:textId="77777777" w:rsidR="009F2EEE" w:rsidRDefault="009F2EEE" w:rsidP="00717533">
      <w:r>
        <w:separator/>
      </w:r>
    </w:p>
  </w:footnote>
  <w:footnote w:type="continuationSeparator" w:id="0">
    <w:p w14:paraId="4564460C" w14:textId="77777777" w:rsidR="009F2EEE" w:rsidRDefault="009F2EEE" w:rsidP="00717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24B73" w14:textId="77777777" w:rsidR="00EF4AFB" w:rsidRPr="00EE59E1" w:rsidRDefault="009F2EEE">
    <w:pPr>
      <w:pStyle w:val="Header"/>
      <w:rPr>
        <w:rFonts w:ascii="Myriad Pro" w:eastAsiaTheme="majorEastAsia" w:hAnsi="Myriad Pro" w:cstheme="majorBidi"/>
        <w:sz w:val="24"/>
      </w:rPr>
    </w:pPr>
    <w:sdt>
      <w:sdtPr>
        <w:rPr>
          <w:rFonts w:ascii="Myriad Pro" w:eastAsiaTheme="majorEastAsia" w:hAnsi="Myriad Pro" w:cstheme="majorBidi"/>
          <w:sz w:val="32"/>
          <w:szCs w:val="32"/>
        </w:rPr>
        <w:alias w:val="Title"/>
        <w:id w:val="-806542203"/>
        <w:placeholder>
          <w:docPart w:val="63A6EA87AD754FFBA5A859CDE417EC2D"/>
        </w:placeholder>
        <w:dataBinding w:prefixMappings="xmlns:ns0='http://schemas.openxmlformats.org/package/2006/metadata/core-properties' xmlns:ns1='http://purl.org/dc/elements/1.1/'" w:xpath="/ns0:coreProperties[1]/ns1:title[1]" w:storeItemID="{6C3C8BC8-F283-45AE-878A-BAB7291924A1}"/>
        <w:text/>
      </w:sdtPr>
      <w:sdtEndPr/>
      <w:sdtContent>
        <w:r w:rsidR="00614C8B">
          <w:rPr>
            <w:rFonts w:ascii="Myriad Pro" w:eastAsiaTheme="majorEastAsia" w:hAnsi="Myriad Pro" w:cstheme="majorBidi"/>
            <w:sz w:val="32"/>
            <w:szCs w:val="32"/>
          </w:rPr>
          <w:t>Registrar Compliance</w:t>
        </w:r>
        <w:r w:rsidR="00EF4AFB" w:rsidRPr="00EE59E1">
          <w:rPr>
            <w:rFonts w:ascii="Myriad Pro" w:eastAsiaTheme="majorEastAsia" w:hAnsi="Myriad Pro" w:cstheme="majorBidi"/>
            <w:sz w:val="32"/>
            <w:szCs w:val="32"/>
          </w:rPr>
          <w:t xml:space="preserve"> Policy</w:t>
        </w:r>
      </w:sdtContent>
    </w:sdt>
    <w:r w:rsidR="00EF4AFB" w:rsidRPr="00EE59E1">
      <w:rPr>
        <w:rFonts w:ascii="Myriad Pro" w:eastAsiaTheme="majorEastAsia" w:hAnsi="Myriad Pro" w:cstheme="majorBidi"/>
        <w:sz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07A"/>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46339C"/>
    <w:multiLevelType w:val="hybridMultilevel"/>
    <w:tmpl w:val="51801356"/>
    <w:lvl w:ilvl="0" w:tplc="041F0001">
      <w:start w:val="1"/>
      <w:numFmt w:val="bullet"/>
      <w:lvlText w:val=""/>
      <w:lvlJc w:val="left"/>
      <w:pPr>
        <w:ind w:left="1315" w:hanging="360"/>
      </w:pPr>
      <w:rPr>
        <w:rFonts w:ascii="Symbol" w:hAnsi="Symbol" w:hint="default"/>
      </w:rPr>
    </w:lvl>
    <w:lvl w:ilvl="1" w:tplc="041F0003" w:tentative="1">
      <w:start w:val="1"/>
      <w:numFmt w:val="bullet"/>
      <w:lvlText w:val="o"/>
      <w:lvlJc w:val="left"/>
      <w:pPr>
        <w:ind w:left="2035" w:hanging="360"/>
      </w:pPr>
      <w:rPr>
        <w:rFonts w:ascii="Courier New" w:hAnsi="Courier New" w:cs="Courier New" w:hint="default"/>
      </w:rPr>
    </w:lvl>
    <w:lvl w:ilvl="2" w:tplc="041F0005" w:tentative="1">
      <w:start w:val="1"/>
      <w:numFmt w:val="bullet"/>
      <w:lvlText w:val=""/>
      <w:lvlJc w:val="left"/>
      <w:pPr>
        <w:ind w:left="2755" w:hanging="360"/>
      </w:pPr>
      <w:rPr>
        <w:rFonts w:ascii="Wingdings" w:hAnsi="Wingdings" w:hint="default"/>
      </w:rPr>
    </w:lvl>
    <w:lvl w:ilvl="3" w:tplc="041F0001" w:tentative="1">
      <w:start w:val="1"/>
      <w:numFmt w:val="bullet"/>
      <w:lvlText w:val=""/>
      <w:lvlJc w:val="left"/>
      <w:pPr>
        <w:ind w:left="3475" w:hanging="360"/>
      </w:pPr>
      <w:rPr>
        <w:rFonts w:ascii="Symbol" w:hAnsi="Symbol" w:hint="default"/>
      </w:rPr>
    </w:lvl>
    <w:lvl w:ilvl="4" w:tplc="041F0003" w:tentative="1">
      <w:start w:val="1"/>
      <w:numFmt w:val="bullet"/>
      <w:lvlText w:val="o"/>
      <w:lvlJc w:val="left"/>
      <w:pPr>
        <w:ind w:left="4195" w:hanging="360"/>
      </w:pPr>
      <w:rPr>
        <w:rFonts w:ascii="Courier New" w:hAnsi="Courier New" w:cs="Courier New" w:hint="default"/>
      </w:rPr>
    </w:lvl>
    <w:lvl w:ilvl="5" w:tplc="041F0005" w:tentative="1">
      <w:start w:val="1"/>
      <w:numFmt w:val="bullet"/>
      <w:lvlText w:val=""/>
      <w:lvlJc w:val="left"/>
      <w:pPr>
        <w:ind w:left="4915" w:hanging="360"/>
      </w:pPr>
      <w:rPr>
        <w:rFonts w:ascii="Wingdings" w:hAnsi="Wingdings" w:hint="default"/>
      </w:rPr>
    </w:lvl>
    <w:lvl w:ilvl="6" w:tplc="041F0001" w:tentative="1">
      <w:start w:val="1"/>
      <w:numFmt w:val="bullet"/>
      <w:lvlText w:val=""/>
      <w:lvlJc w:val="left"/>
      <w:pPr>
        <w:ind w:left="5635" w:hanging="360"/>
      </w:pPr>
      <w:rPr>
        <w:rFonts w:ascii="Symbol" w:hAnsi="Symbol" w:hint="default"/>
      </w:rPr>
    </w:lvl>
    <w:lvl w:ilvl="7" w:tplc="041F0003" w:tentative="1">
      <w:start w:val="1"/>
      <w:numFmt w:val="bullet"/>
      <w:lvlText w:val="o"/>
      <w:lvlJc w:val="left"/>
      <w:pPr>
        <w:ind w:left="6355" w:hanging="360"/>
      </w:pPr>
      <w:rPr>
        <w:rFonts w:ascii="Courier New" w:hAnsi="Courier New" w:cs="Courier New" w:hint="default"/>
      </w:rPr>
    </w:lvl>
    <w:lvl w:ilvl="8" w:tplc="041F0005" w:tentative="1">
      <w:start w:val="1"/>
      <w:numFmt w:val="bullet"/>
      <w:lvlText w:val=""/>
      <w:lvlJc w:val="left"/>
      <w:pPr>
        <w:ind w:left="7075" w:hanging="360"/>
      </w:pPr>
      <w:rPr>
        <w:rFonts w:ascii="Wingdings" w:hAnsi="Wingdings" w:hint="default"/>
      </w:rPr>
    </w:lvl>
  </w:abstractNum>
  <w:abstractNum w:abstractNumId="2">
    <w:nsid w:val="07F576E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C0DFE"/>
    <w:multiLevelType w:val="multilevel"/>
    <w:tmpl w:val="69C2A0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9159F5"/>
    <w:multiLevelType w:val="hybridMultilevel"/>
    <w:tmpl w:val="EFFC28A2"/>
    <w:lvl w:ilvl="0" w:tplc="12ACC4C0">
      <w:start w:val="1"/>
      <w:numFmt w:val="lowerRoman"/>
      <w:lvlText w:val="%1."/>
      <w:lvlJc w:val="right"/>
      <w:pPr>
        <w:ind w:left="780" w:hanging="360"/>
      </w:pPr>
      <w:rPr>
        <w:rFonts w:ascii="Times New Roman" w:hAnsi="Times New Roman" w:cs="Times New Roman" w:hint="default"/>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85C34DF"/>
    <w:multiLevelType w:val="multilevel"/>
    <w:tmpl w:val="2AB00C2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8F065B9"/>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nsid w:val="1EA30404"/>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0F811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4B977F4"/>
    <w:multiLevelType w:val="multilevel"/>
    <w:tmpl w:val="15A825B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35672B"/>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nsid w:val="277A3AC2"/>
    <w:multiLevelType w:val="multilevel"/>
    <w:tmpl w:val="B210C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2C73E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5559C4"/>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nsid w:val="49CF5646"/>
    <w:multiLevelType w:val="multilevel"/>
    <w:tmpl w:val="138666AA"/>
    <w:lvl w:ilvl="0">
      <w:start w:val="1"/>
      <w:numFmt w:val="lowerRoman"/>
      <w:lvlText w:val="%1."/>
      <w:lvlJc w:val="right"/>
      <w:pPr>
        <w:ind w:left="1512" w:hanging="360"/>
      </w:p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15">
    <w:nsid w:val="512412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A9F581A"/>
    <w:multiLevelType w:val="hybridMultilevel"/>
    <w:tmpl w:val="391440F0"/>
    <w:lvl w:ilvl="0" w:tplc="01AEC7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D829DA"/>
    <w:multiLevelType w:val="multilevel"/>
    <w:tmpl w:val="74B4A58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B0C6EF8"/>
    <w:multiLevelType w:val="multilevel"/>
    <w:tmpl w:val="548E423C"/>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nsid w:val="6BFA17C6"/>
    <w:multiLevelType w:val="hybridMultilevel"/>
    <w:tmpl w:val="7D5A4C7E"/>
    <w:lvl w:ilvl="0" w:tplc="041F001B">
      <w:start w:val="1"/>
      <w:numFmt w:val="lowerRoman"/>
      <w:lvlText w:val="%1."/>
      <w:lvlJc w:val="righ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20">
    <w:nsid w:val="6D5B0F4B"/>
    <w:multiLevelType w:val="hybridMultilevel"/>
    <w:tmpl w:val="B838EE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867541D"/>
    <w:multiLevelType w:val="hybridMultilevel"/>
    <w:tmpl w:val="A08816BC"/>
    <w:lvl w:ilvl="0" w:tplc="957050B6">
      <w:start w:val="1"/>
      <w:numFmt w:val="lowerRoman"/>
      <w:lvlText w:val="%1."/>
      <w:lvlJc w:val="righ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nsid w:val="7A571F5B"/>
    <w:multiLevelType w:val="multilevel"/>
    <w:tmpl w:val="4916232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A9D2606"/>
    <w:multiLevelType w:val="multilevel"/>
    <w:tmpl w:val="E8B632FE"/>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4">
    <w:nsid w:val="7C3C66B8"/>
    <w:multiLevelType w:val="hybridMultilevel"/>
    <w:tmpl w:val="CC72AAA4"/>
    <w:lvl w:ilvl="0" w:tplc="041F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7D8E1139"/>
    <w:multiLevelType w:val="hybridMultilevel"/>
    <w:tmpl w:val="3AB24D46"/>
    <w:lvl w:ilvl="0" w:tplc="041F001B">
      <w:start w:val="1"/>
      <w:numFmt w:val="lowerRoman"/>
      <w:lvlText w:val="%1."/>
      <w:lvlJc w:val="right"/>
      <w:pPr>
        <w:ind w:left="720" w:hanging="360"/>
      </w:pPr>
    </w:lvl>
    <w:lvl w:ilvl="1" w:tplc="041F001B">
      <w:start w:val="1"/>
      <w:numFmt w:val="lowerRoman"/>
      <w:lvlText w:val="%2."/>
      <w:lvlJc w:val="right"/>
      <w:pPr>
        <w:ind w:left="643" w:hanging="360"/>
      </w:pPr>
      <w:rPr>
        <w:b/>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1"/>
  </w:num>
  <w:num w:numId="5">
    <w:abstractNumId w:val="4"/>
  </w:num>
  <w:num w:numId="6">
    <w:abstractNumId w:val="19"/>
  </w:num>
  <w:num w:numId="7">
    <w:abstractNumId w:val="24"/>
  </w:num>
  <w:num w:numId="8">
    <w:abstractNumId w:val="12"/>
  </w:num>
  <w:num w:numId="9">
    <w:abstractNumId w:val="8"/>
  </w:num>
  <w:num w:numId="10">
    <w:abstractNumId w:val="15"/>
  </w:num>
  <w:num w:numId="11">
    <w:abstractNumId w:val="5"/>
  </w:num>
  <w:num w:numId="12">
    <w:abstractNumId w:val="14"/>
  </w:num>
  <w:num w:numId="13">
    <w:abstractNumId w:val="13"/>
  </w:num>
  <w:num w:numId="14">
    <w:abstractNumId w:val="3"/>
  </w:num>
  <w:num w:numId="15">
    <w:abstractNumId w:val="10"/>
  </w:num>
  <w:num w:numId="16">
    <w:abstractNumId w:val="2"/>
  </w:num>
  <w:num w:numId="17">
    <w:abstractNumId w:val="11"/>
  </w:num>
  <w:num w:numId="18">
    <w:abstractNumId w:val="7"/>
  </w:num>
  <w:num w:numId="19">
    <w:abstractNumId w:val="0"/>
  </w:num>
  <w:num w:numId="20">
    <w:abstractNumId w:val="6"/>
  </w:num>
  <w:num w:numId="21">
    <w:abstractNumId w:val="22"/>
  </w:num>
  <w:num w:numId="22">
    <w:abstractNumId w:val="23"/>
  </w:num>
  <w:num w:numId="23">
    <w:abstractNumId w:val="17"/>
  </w:num>
  <w:num w:numId="24">
    <w:abstractNumId w:val="18"/>
  </w:num>
  <w:num w:numId="25">
    <w:abstractNumId w:val="20"/>
  </w:num>
  <w:num w:numId="26">
    <w:abstractNumId w:val="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B7"/>
    <w:rsid w:val="000529E0"/>
    <w:rsid w:val="000631A3"/>
    <w:rsid w:val="000831F7"/>
    <w:rsid w:val="000867A7"/>
    <w:rsid w:val="000A1A9F"/>
    <w:rsid w:val="000B5FF6"/>
    <w:rsid w:val="000D6727"/>
    <w:rsid w:val="00110ACE"/>
    <w:rsid w:val="00112651"/>
    <w:rsid w:val="00126B21"/>
    <w:rsid w:val="00141339"/>
    <w:rsid w:val="00172505"/>
    <w:rsid w:val="00186A07"/>
    <w:rsid w:val="001A4ACA"/>
    <w:rsid w:val="001A6230"/>
    <w:rsid w:val="001C05ED"/>
    <w:rsid w:val="001D7A92"/>
    <w:rsid w:val="001E65BE"/>
    <w:rsid w:val="002079E8"/>
    <w:rsid w:val="00217B05"/>
    <w:rsid w:val="00240DB4"/>
    <w:rsid w:val="00255A48"/>
    <w:rsid w:val="002607B7"/>
    <w:rsid w:val="002878A7"/>
    <w:rsid w:val="002878E7"/>
    <w:rsid w:val="002B7919"/>
    <w:rsid w:val="002D3063"/>
    <w:rsid w:val="002D5787"/>
    <w:rsid w:val="002D750D"/>
    <w:rsid w:val="0031115B"/>
    <w:rsid w:val="0032089A"/>
    <w:rsid w:val="00342B23"/>
    <w:rsid w:val="00344FE4"/>
    <w:rsid w:val="00361AFF"/>
    <w:rsid w:val="0037526F"/>
    <w:rsid w:val="00385FBF"/>
    <w:rsid w:val="003A40DC"/>
    <w:rsid w:val="003B196C"/>
    <w:rsid w:val="003C4EE6"/>
    <w:rsid w:val="003E246B"/>
    <w:rsid w:val="003E6368"/>
    <w:rsid w:val="003F69B5"/>
    <w:rsid w:val="00436E4D"/>
    <w:rsid w:val="0044694F"/>
    <w:rsid w:val="004729BF"/>
    <w:rsid w:val="00480752"/>
    <w:rsid w:val="004C1C40"/>
    <w:rsid w:val="004D6C6B"/>
    <w:rsid w:val="00501675"/>
    <w:rsid w:val="005032B3"/>
    <w:rsid w:val="00547B2D"/>
    <w:rsid w:val="00557017"/>
    <w:rsid w:val="00561280"/>
    <w:rsid w:val="0059024E"/>
    <w:rsid w:val="00592949"/>
    <w:rsid w:val="005A567B"/>
    <w:rsid w:val="005C3D87"/>
    <w:rsid w:val="005D6DB4"/>
    <w:rsid w:val="00614C8B"/>
    <w:rsid w:val="006251EF"/>
    <w:rsid w:val="006322E1"/>
    <w:rsid w:val="00642BAD"/>
    <w:rsid w:val="006451F4"/>
    <w:rsid w:val="0064586E"/>
    <w:rsid w:val="006B772C"/>
    <w:rsid w:val="00705D3A"/>
    <w:rsid w:val="00717533"/>
    <w:rsid w:val="00725293"/>
    <w:rsid w:val="00774911"/>
    <w:rsid w:val="0077707E"/>
    <w:rsid w:val="007A536D"/>
    <w:rsid w:val="007B0167"/>
    <w:rsid w:val="007D0756"/>
    <w:rsid w:val="007E469F"/>
    <w:rsid w:val="0082103F"/>
    <w:rsid w:val="008322FA"/>
    <w:rsid w:val="008340B7"/>
    <w:rsid w:val="00837211"/>
    <w:rsid w:val="008653D8"/>
    <w:rsid w:val="00887426"/>
    <w:rsid w:val="0089169D"/>
    <w:rsid w:val="008A78FE"/>
    <w:rsid w:val="009158A4"/>
    <w:rsid w:val="00924004"/>
    <w:rsid w:val="00930A7B"/>
    <w:rsid w:val="009324A9"/>
    <w:rsid w:val="00945554"/>
    <w:rsid w:val="00967DAE"/>
    <w:rsid w:val="009964CF"/>
    <w:rsid w:val="00996FE4"/>
    <w:rsid w:val="009A47B8"/>
    <w:rsid w:val="009C1447"/>
    <w:rsid w:val="009D1083"/>
    <w:rsid w:val="009F2EEE"/>
    <w:rsid w:val="00A128B4"/>
    <w:rsid w:val="00A40106"/>
    <w:rsid w:val="00A50666"/>
    <w:rsid w:val="00A57FB8"/>
    <w:rsid w:val="00A63F1D"/>
    <w:rsid w:val="00A64F2F"/>
    <w:rsid w:val="00A86479"/>
    <w:rsid w:val="00A8659F"/>
    <w:rsid w:val="00AA135B"/>
    <w:rsid w:val="00AB2828"/>
    <w:rsid w:val="00AC5310"/>
    <w:rsid w:val="00AC7927"/>
    <w:rsid w:val="00AD25E0"/>
    <w:rsid w:val="00B22EF5"/>
    <w:rsid w:val="00B26CE9"/>
    <w:rsid w:val="00B311D4"/>
    <w:rsid w:val="00B35199"/>
    <w:rsid w:val="00B400CC"/>
    <w:rsid w:val="00B53CD4"/>
    <w:rsid w:val="00B938A6"/>
    <w:rsid w:val="00BA3A87"/>
    <w:rsid w:val="00BA4073"/>
    <w:rsid w:val="00BE0CC4"/>
    <w:rsid w:val="00C27179"/>
    <w:rsid w:val="00C501E0"/>
    <w:rsid w:val="00C87EDB"/>
    <w:rsid w:val="00CA5F56"/>
    <w:rsid w:val="00CE2C18"/>
    <w:rsid w:val="00CE3794"/>
    <w:rsid w:val="00CE7634"/>
    <w:rsid w:val="00CF0243"/>
    <w:rsid w:val="00D01C54"/>
    <w:rsid w:val="00D41D04"/>
    <w:rsid w:val="00D80037"/>
    <w:rsid w:val="00DB2828"/>
    <w:rsid w:val="00DC5A3D"/>
    <w:rsid w:val="00DC5B1A"/>
    <w:rsid w:val="00DD1B23"/>
    <w:rsid w:val="00E32FC6"/>
    <w:rsid w:val="00E75019"/>
    <w:rsid w:val="00E953C2"/>
    <w:rsid w:val="00EE349A"/>
    <w:rsid w:val="00EE59E1"/>
    <w:rsid w:val="00EE60D3"/>
    <w:rsid w:val="00EF4AFB"/>
    <w:rsid w:val="00EF72EC"/>
    <w:rsid w:val="00F154B5"/>
    <w:rsid w:val="00F4616E"/>
    <w:rsid w:val="00F47DDE"/>
    <w:rsid w:val="00F62186"/>
    <w:rsid w:val="00F728FE"/>
    <w:rsid w:val="00F74A67"/>
    <w:rsid w:val="00F97F30"/>
    <w:rsid w:val="00FA6019"/>
    <w:rsid w:val="00FE6DA3"/>
    <w:rsid w:val="00FF68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2B2A"/>
  <w15:docId w15:val="{15F10739-42B5-44F4-9E3A-26BEDB2D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4B5"/>
    <w:pPr>
      <w:spacing w:before="100" w:beforeAutospacing="1" w:after="120"/>
      <w:ind w:left="720"/>
      <w:contextualSpacing/>
    </w:pPr>
    <w:rPr>
      <w:rFonts w:ascii="Arial" w:hAnsi="Arial"/>
      <w:sz w:val="20"/>
    </w:rPr>
  </w:style>
  <w:style w:type="paragraph" w:styleId="BalloonText">
    <w:name w:val="Balloon Text"/>
    <w:basedOn w:val="Normal"/>
    <w:link w:val="BalloonTextChar"/>
    <w:uiPriority w:val="99"/>
    <w:semiHidden/>
    <w:unhideWhenUsed/>
    <w:rsid w:val="00260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B7"/>
    <w:rPr>
      <w:rFonts w:ascii="Segoe UI" w:hAnsi="Segoe UI" w:cs="Segoe UI"/>
      <w:sz w:val="18"/>
      <w:szCs w:val="18"/>
    </w:rPr>
  </w:style>
  <w:style w:type="paragraph" w:styleId="Header">
    <w:name w:val="header"/>
    <w:basedOn w:val="Normal"/>
    <w:link w:val="HeaderChar"/>
    <w:uiPriority w:val="99"/>
    <w:unhideWhenUsed/>
    <w:rsid w:val="00717533"/>
    <w:pPr>
      <w:tabs>
        <w:tab w:val="center" w:pos="4703"/>
        <w:tab w:val="right" w:pos="9406"/>
      </w:tabs>
    </w:pPr>
  </w:style>
  <w:style w:type="character" w:customStyle="1" w:styleId="HeaderChar">
    <w:name w:val="Header Char"/>
    <w:basedOn w:val="DefaultParagraphFont"/>
    <w:link w:val="Header"/>
    <w:uiPriority w:val="99"/>
    <w:rsid w:val="00717533"/>
  </w:style>
  <w:style w:type="paragraph" w:styleId="Footer">
    <w:name w:val="footer"/>
    <w:basedOn w:val="Normal"/>
    <w:link w:val="FooterChar"/>
    <w:uiPriority w:val="99"/>
    <w:unhideWhenUsed/>
    <w:rsid w:val="00717533"/>
    <w:pPr>
      <w:tabs>
        <w:tab w:val="center" w:pos="4703"/>
        <w:tab w:val="right" w:pos="9406"/>
      </w:tabs>
    </w:pPr>
  </w:style>
  <w:style w:type="character" w:customStyle="1" w:styleId="FooterChar">
    <w:name w:val="Footer Char"/>
    <w:basedOn w:val="DefaultParagraphFont"/>
    <w:link w:val="Footer"/>
    <w:uiPriority w:val="99"/>
    <w:rsid w:val="00717533"/>
  </w:style>
  <w:style w:type="character" w:styleId="Hyperlink">
    <w:name w:val="Hyperlink"/>
    <w:basedOn w:val="DefaultParagraphFont"/>
    <w:uiPriority w:val="99"/>
    <w:unhideWhenUsed/>
    <w:rsid w:val="00112651"/>
    <w:rPr>
      <w:color w:val="0563C1" w:themeColor="hyperlink"/>
      <w:u w:val="single"/>
    </w:rPr>
  </w:style>
  <w:style w:type="character" w:styleId="PlaceholderText">
    <w:name w:val="Placeholder Text"/>
    <w:basedOn w:val="DefaultParagraphFont"/>
    <w:uiPriority w:val="99"/>
    <w:semiHidden/>
    <w:rsid w:val="00EE349A"/>
    <w:rPr>
      <w:color w:val="808080"/>
    </w:rPr>
  </w:style>
  <w:style w:type="character" w:styleId="CommentReference">
    <w:name w:val="annotation reference"/>
    <w:basedOn w:val="DefaultParagraphFont"/>
    <w:uiPriority w:val="99"/>
    <w:semiHidden/>
    <w:unhideWhenUsed/>
    <w:rsid w:val="00725293"/>
    <w:rPr>
      <w:sz w:val="16"/>
      <w:szCs w:val="16"/>
    </w:rPr>
  </w:style>
  <w:style w:type="paragraph" w:styleId="CommentText">
    <w:name w:val="annotation text"/>
    <w:basedOn w:val="Normal"/>
    <w:link w:val="CommentTextChar"/>
    <w:uiPriority w:val="99"/>
    <w:semiHidden/>
    <w:unhideWhenUsed/>
    <w:rsid w:val="00725293"/>
    <w:rPr>
      <w:sz w:val="20"/>
      <w:szCs w:val="20"/>
    </w:rPr>
  </w:style>
  <w:style w:type="character" w:customStyle="1" w:styleId="CommentTextChar">
    <w:name w:val="Comment Text Char"/>
    <w:basedOn w:val="DefaultParagraphFont"/>
    <w:link w:val="CommentText"/>
    <w:uiPriority w:val="99"/>
    <w:semiHidden/>
    <w:rsid w:val="00725293"/>
    <w:rPr>
      <w:sz w:val="20"/>
      <w:szCs w:val="20"/>
    </w:rPr>
  </w:style>
  <w:style w:type="paragraph" w:styleId="CommentSubject">
    <w:name w:val="annotation subject"/>
    <w:basedOn w:val="CommentText"/>
    <w:next w:val="CommentText"/>
    <w:link w:val="CommentSubjectChar"/>
    <w:uiPriority w:val="99"/>
    <w:semiHidden/>
    <w:unhideWhenUsed/>
    <w:rsid w:val="00725293"/>
    <w:rPr>
      <w:b/>
      <w:bCs/>
    </w:rPr>
  </w:style>
  <w:style w:type="character" w:customStyle="1" w:styleId="CommentSubjectChar">
    <w:name w:val="Comment Subject Char"/>
    <w:basedOn w:val="CommentTextChar"/>
    <w:link w:val="CommentSubject"/>
    <w:uiPriority w:val="99"/>
    <w:semiHidden/>
    <w:rsid w:val="007252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9614">
      <w:bodyDiv w:val="1"/>
      <w:marLeft w:val="0"/>
      <w:marRight w:val="0"/>
      <w:marTop w:val="0"/>
      <w:marBottom w:val="0"/>
      <w:divBdr>
        <w:top w:val="none" w:sz="0" w:space="0" w:color="auto"/>
        <w:left w:val="none" w:sz="0" w:space="0" w:color="auto"/>
        <w:bottom w:val="none" w:sz="0" w:space="0" w:color="auto"/>
        <w:right w:val="none" w:sz="0" w:space="0" w:color="auto"/>
      </w:divBdr>
    </w:div>
    <w:div w:id="36318285">
      <w:bodyDiv w:val="1"/>
      <w:marLeft w:val="0"/>
      <w:marRight w:val="0"/>
      <w:marTop w:val="0"/>
      <w:marBottom w:val="0"/>
      <w:divBdr>
        <w:top w:val="none" w:sz="0" w:space="0" w:color="auto"/>
        <w:left w:val="none" w:sz="0" w:space="0" w:color="auto"/>
        <w:bottom w:val="none" w:sz="0" w:space="0" w:color="auto"/>
        <w:right w:val="none" w:sz="0" w:space="0" w:color="auto"/>
      </w:divBdr>
    </w:div>
    <w:div w:id="85349940">
      <w:bodyDiv w:val="1"/>
      <w:marLeft w:val="0"/>
      <w:marRight w:val="0"/>
      <w:marTop w:val="0"/>
      <w:marBottom w:val="0"/>
      <w:divBdr>
        <w:top w:val="none" w:sz="0" w:space="0" w:color="auto"/>
        <w:left w:val="none" w:sz="0" w:space="0" w:color="auto"/>
        <w:bottom w:val="none" w:sz="0" w:space="0" w:color="auto"/>
        <w:right w:val="none" w:sz="0" w:space="0" w:color="auto"/>
      </w:divBdr>
    </w:div>
    <w:div w:id="179046756">
      <w:bodyDiv w:val="1"/>
      <w:marLeft w:val="0"/>
      <w:marRight w:val="0"/>
      <w:marTop w:val="0"/>
      <w:marBottom w:val="0"/>
      <w:divBdr>
        <w:top w:val="none" w:sz="0" w:space="0" w:color="auto"/>
        <w:left w:val="none" w:sz="0" w:space="0" w:color="auto"/>
        <w:bottom w:val="none" w:sz="0" w:space="0" w:color="auto"/>
        <w:right w:val="none" w:sz="0" w:space="0" w:color="auto"/>
      </w:divBdr>
    </w:div>
    <w:div w:id="266238774">
      <w:bodyDiv w:val="1"/>
      <w:marLeft w:val="0"/>
      <w:marRight w:val="0"/>
      <w:marTop w:val="0"/>
      <w:marBottom w:val="0"/>
      <w:divBdr>
        <w:top w:val="none" w:sz="0" w:space="0" w:color="auto"/>
        <w:left w:val="none" w:sz="0" w:space="0" w:color="auto"/>
        <w:bottom w:val="none" w:sz="0" w:space="0" w:color="auto"/>
        <w:right w:val="none" w:sz="0" w:space="0" w:color="auto"/>
      </w:divBdr>
    </w:div>
    <w:div w:id="357236834">
      <w:bodyDiv w:val="1"/>
      <w:marLeft w:val="0"/>
      <w:marRight w:val="0"/>
      <w:marTop w:val="0"/>
      <w:marBottom w:val="0"/>
      <w:divBdr>
        <w:top w:val="none" w:sz="0" w:space="0" w:color="auto"/>
        <w:left w:val="none" w:sz="0" w:space="0" w:color="auto"/>
        <w:bottom w:val="none" w:sz="0" w:space="0" w:color="auto"/>
        <w:right w:val="none" w:sz="0" w:space="0" w:color="auto"/>
      </w:divBdr>
    </w:div>
    <w:div w:id="396831055">
      <w:bodyDiv w:val="1"/>
      <w:marLeft w:val="0"/>
      <w:marRight w:val="0"/>
      <w:marTop w:val="0"/>
      <w:marBottom w:val="0"/>
      <w:divBdr>
        <w:top w:val="none" w:sz="0" w:space="0" w:color="auto"/>
        <w:left w:val="none" w:sz="0" w:space="0" w:color="auto"/>
        <w:bottom w:val="none" w:sz="0" w:space="0" w:color="auto"/>
        <w:right w:val="none" w:sz="0" w:space="0" w:color="auto"/>
      </w:divBdr>
    </w:div>
    <w:div w:id="401101377">
      <w:bodyDiv w:val="1"/>
      <w:marLeft w:val="0"/>
      <w:marRight w:val="0"/>
      <w:marTop w:val="0"/>
      <w:marBottom w:val="0"/>
      <w:divBdr>
        <w:top w:val="none" w:sz="0" w:space="0" w:color="auto"/>
        <w:left w:val="none" w:sz="0" w:space="0" w:color="auto"/>
        <w:bottom w:val="none" w:sz="0" w:space="0" w:color="auto"/>
        <w:right w:val="none" w:sz="0" w:space="0" w:color="auto"/>
      </w:divBdr>
    </w:div>
    <w:div w:id="479034316">
      <w:bodyDiv w:val="1"/>
      <w:marLeft w:val="0"/>
      <w:marRight w:val="0"/>
      <w:marTop w:val="0"/>
      <w:marBottom w:val="0"/>
      <w:divBdr>
        <w:top w:val="none" w:sz="0" w:space="0" w:color="auto"/>
        <w:left w:val="none" w:sz="0" w:space="0" w:color="auto"/>
        <w:bottom w:val="none" w:sz="0" w:space="0" w:color="auto"/>
        <w:right w:val="none" w:sz="0" w:space="0" w:color="auto"/>
      </w:divBdr>
    </w:div>
    <w:div w:id="762263553">
      <w:bodyDiv w:val="1"/>
      <w:marLeft w:val="0"/>
      <w:marRight w:val="0"/>
      <w:marTop w:val="0"/>
      <w:marBottom w:val="0"/>
      <w:divBdr>
        <w:top w:val="none" w:sz="0" w:space="0" w:color="auto"/>
        <w:left w:val="none" w:sz="0" w:space="0" w:color="auto"/>
        <w:bottom w:val="none" w:sz="0" w:space="0" w:color="auto"/>
        <w:right w:val="none" w:sz="0" w:space="0" w:color="auto"/>
      </w:divBdr>
    </w:div>
    <w:div w:id="810439359">
      <w:bodyDiv w:val="1"/>
      <w:marLeft w:val="0"/>
      <w:marRight w:val="0"/>
      <w:marTop w:val="0"/>
      <w:marBottom w:val="0"/>
      <w:divBdr>
        <w:top w:val="none" w:sz="0" w:space="0" w:color="auto"/>
        <w:left w:val="none" w:sz="0" w:space="0" w:color="auto"/>
        <w:bottom w:val="none" w:sz="0" w:space="0" w:color="auto"/>
        <w:right w:val="none" w:sz="0" w:space="0" w:color="auto"/>
      </w:divBdr>
    </w:div>
    <w:div w:id="928004011">
      <w:bodyDiv w:val="1"/>
      <w:marLeft w:val="0"/>
      <w:marRight w:val="0"/>
      <w:marTop w:val="0"/>
      <w:marBottom w:val="0"/>
      <w:divBdr>
        <w:top w:val="none" w:sz="0" w:space="0" w:color="auto"/>
        <w:left w:val="none" w:sz="0" w:space="0" w:color="auto"/>
        <w:bottom w:val="none" w:sz="0" w:space="0" w:color="auto"/>
        <w:right w:val="none" w:sz="0" w:space="0" w:color="auto"/>
      </w:divBdr>
    </w:div>
    <w:div w:id="1079717303">
      <w:bodyDiv w:val="1"/>
      <w:marLeft w:val="0"/>
      <w:marRight w:val="0"/>
      <w:marTop w:val="0"/>
      <w:marBottom w:val="0"/>
      <w:divBdr>
        <w:top w:val="none" w:sz="0" w:space="0" w:color="auto"/>
        <w:left w:val="none" w:sz="0" w:space="0" w:color="auto"/>
        <w:bottom w:val="none" w:sz="0" w:space="0" w:color="auto"/>
        <w:right w:val="none" w:sz="0" w:space="0" w:color="auto"/>
      </w:divBdr>
    </w:div>
    <w:div w:id="1111777219">
      <w:bodyDiv w:val="1"/>
      <w:marLeft w:val="0"/>
      <w:marRight w:val="0"/>
      <w:marTop w:val="0"/>
      <w:marBottom w:val="0"/>
      <w:divBdr>
        <w:top w:val="none" w:sz="0" w:space="0" w:color="auto"/>
        <w:left w:val="none" w:sz="0" w:space="0" w:color="auto"/>
        <w:bottom w:val="none" w:sz="0" w:space="0" w:color="auto"/>
        <w:right w:val="none" w:sz="0" w:space="0" w:color="auto"/>
      </w:divBdr>
    </w:div>
    <w:div w:id="1266886986">
      <w:bodyDiv w:val="1"/>
      <w:marLeft w:val="0"/>
      <w:marRight w:val="0"/>
      <w:marTop w:val="0"/>
      <w:marBottom w:val="0"/>
      <w:divBdr>
        <w:top w:val="none" w:sz="0" w:space="0" w:color="auto"/>
        <w:left w:val="none" w:sz="0" w:space="0" w:color="auto"/>
        <w:bottom w:val="none" w:sz="0" w:space="0" w:color="auto"/>
        <w:right w:val="none" w:sz="0" w:space="0" w:color="auto"/>
      </w:divBdr>
    </w:div>
    <w:div w:id="1400058522">
      <w:bodyDiv w:val="1"/>
      <w:marLeft w:val="0"/>
      <w:marRight w:val="0"/>
      <w:marTop w:val="0"/>
      <w:marBottom w:val="0"/>
      <w:divBdr>
        <w:top w:val="none" w:sz="0" w:space="0" w:color="auto"/>
        <w:left w:val="none" w:sz="0" w:space="0" w:color="auto"/>
        <w:bottom w:val="none" w:sz="0" w:space="0" w:color="auto"/>
        <w:right w:val="none" w:sz="0" w:space="0" w:color="auto"/>
      </w:divBdr>
    </w:div>
    <w:div w:id="1732655442">
      <w:bodyDiv w:val="1"/>
      <w:marLeft w:val="0"/>
      <w:marRight w:val="0"/>
      <w:marTop w:val="0"/>
      <w:marBottom w:val="0"/>
      <w:divBdr>
        <w:top w:val="none" w:sz="0" w:space="0" w:color="auto"/>
        <w:left w:val="none" w:sz="0" w:space="0" w:color="auto"/>
        <w:bottom w:val="none" w:sz="0" w:space="0" w:color="auto"/>
        <w:right w:val="none" w:sz="0" w:space="0" w:color="auto"/>
      </w:divBdr>
    </w:div>
    <w:div w:id="1733694813">
      <w:bodyDiv w:val="1"/>
      <w:marLeft w:val="0"/>
      <w:marRight w:val="0"/>
      <w:marTop w:val="0"/>
      <w:marBottom w:val="0"/>
      <w:divBdr>
        <w:top w:val="none" w:sz="0" w:space="0" w:color="auto"/>
        <w:left w:val="none" w:sz="0" w:space="0" w:color="auto"/>
        <w:bottom w:val="none" w:sz="0" w:space="0" w:color="auto"/>
        <w:right w:val="none" w:sz="0" w:space="0" w:color="auto"/>
      </w:divBdr>
    </w:div>
    <w:div w:id="2088723890">
      <w:bodyDiv w:val="1"/>
      <w:marLeft w:val="0"/>
      <w:marRight w:val="0"/>
      <w:marTop w:val="0"/>
      <w:marBottom w:val="0"/>
      <w:divBdr>
        <w:top w:val="none" w:sz="0" w:space="0" w:color="auto"/>
        <w:left w:val="none" w:sz="0" w:space="0" w:color="auto"/>
        <w:bottom w:val="none" w:sz="0" w:space="0" w:color="auto"/>
        <w:right w:val="none" w:sz="0" w:space="0" w:color="auto"/>
      </w:divBdr>
    </w:div>
    <w:div w:id="21320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A6EA87AD754FFBA5A859CDE417EC2D"/>
        <w:category>
          <w:name w:val="General"/>
          <w:gallery w:val="placeholder"/>
        </w:category>
        <w:types>
          <w:type w:val="bbPlcHdr"/>
        </w:types>
        <w:behaviors>
          <w:behavior w:val="content"/>
        </w:behaviors>
        <w:guid w:val="{4AEECEAC-B1C5-41A9-B921-25D1C77DDAD0}"/>
      </w:docPartPr>
      <w:docPartBody>
        <w:p w:rsidR="00345C0C" w:rsidRDefault="00C27715" w:rsidP="00C27715">
          <w:pPr>
            <w:pStyle w:val="63A6EA87AD754FFBA5A859CDE417EC2D"/>
          </w:pPr>
          <w:r>
            <w:rPr>
              <w:rFonts w:asciiTheme="majorHAnsi" w:eastAsiaTheme="majorEastAsia" w:hAnsiTheme="majorHAnsi" w:cstheme="majorBidi"/>
              <w:color w:val="5B9BD5" w:themeColor="accent1"/>
              <w:sz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15"/>
    <w:rsid w:val="00345C0C"/>
    <w:rsid w:val="00463FC0"/>
    <w:rsid w:val="0048190E"/>
    <w:rsid w:val="004E37E7"/>
    <w:rsid w:val="00524B86"/>
    <w:rsid w:val="00594402"/>
    <w:rsid w:val="005C3AAC"/>
    <w:rsid w:val="00BC4928"/>
    <w:rsid w:val="00C27715"/>
    <w:rsid w:val="00DB7989"/>
    <w:rsid w:val="00EC43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EFBA0E8F6141EFA486019B82B5E302">
    <w:name w:val="8EEFBA0E8F6141EFA486019B82B5E302"/>
    <w:rsid w:val="00C27715"/>
  </w:style>
  <w:style w:type="paragraph" w:customStyle="1" w:styleId="B8E0FE9FB41E43AFA8752DA61803A27C">
    <w:name w:val="B8E0FE9FB41E43AFA8752DA61803A27C"/>
    <w:rsid w:val="00C27715"/>
  </w:style>
  <w:style w:type="paragraph" w:customStyle="1" w:styleId="EA40D28B8509446D94295074FB4E6FA8">
    <w:name w:val="EA40D28B8509446D94295074FB4E6FA8"/>
    <w:rsid w:val="00C27715"/>
  </w:style>
  <w:style w:type="paragraph" w:customStyle="1" w:styleId="63A6EA87AD754FFBA5A859CDE417EC2D">
    <w:name w:val="63A6EA87AD754FFBA5A859CDE417EC2D"/>
    <w:rsid w:val="00C27715"/>
  </w:style>
  <w:style w:type="paragraph" w:customStyle="1" w:styleId="53D2A0838A0E43A488A6D214250461DA">
    <w:name w:val="53D2A0838A0E43A488A6D214250461DA"/>
    <w:rsid w:val="00C27715"/>
  </w:style>
  <w:style w:type="paragraph" w:customStyle="1" w:styleId="EFAF756108FD416E97EEAAD6C685D6D7">
    <w:name w:val="EFAF756108FD416E97EEAAD6C685D6D7"/>
    <w:rsid w:val="00C27715"/>
  </w:style>
  <w:style w:type="paragraph" w:customStyle="1" w:styleId="FC26A122B6C44FF0B9DDF5F1C8AFBEBF">
    <w:name w:val="FC26A122B6C44FF0B9DDF5F1C8AFBEBF"/>
    <w:rsid w:val="00C27715"/>
  </w:style>
  <w:style w:type="paragraph" w:customStyle="1" w:styleId="1DCC36A1AB024DA786A3E8169A21B522">
    <w:name w:val="1DCC36A1AB024DA786A3E8169A21B522"/>
    <w:rsid w:val="00C27715"/>
  </w:style>
  <w:style w:type="paragraph" w:customStyle="1" w:styleId="3D9DEEEB573D443D802C2915DAF8DDFF">
    <w:name w:val="3D9DEEEB573D443D802C2915DAF8DDFF"/>
    <w:rsid w:val="00C27715"/>
  </w:style>
  <w:style w:type="paragraph" w:customStyle="1" w:styleId="875D024380DE4D6A8E8C6BC0D092FA88">
    <w:name w:val="875D024380DE4D6A8E8C6BC0D092FA88"/>
    <w:rsid w:val="00C27715"/>
  </w:style>
  <w:style w:type="paragraph" w:customStyle="1" w:styleId="94638795243548BBB5112ED4247B2F49">
    <w:name w:val="94638795243548BBB5112ED4247B2F49"/>
    <w:rsid w:val="00C27715"/>
  </w:style>
  <w:style w:type="paragraph" w:customStyle="1" w:styleId="E60D2D78E8864CA2A1FF6E8D15782D74">
    <w:name w:val="E60D2D78E8864CA2A1FF6E8D15782D74"/>
    <w:rsid w:val="00C27715"/>
  </w:style>
  <w:style w:type="character" w:styleId="PlaceholderText">
    <w:name w:val="Placeholder Text"/>
    <w:basedOn w:val="DefaultParagraphFont"/>
    <w:uiPriority w:val="99"/>
    <w:semiHidden/>
    <w:rsid w:val="00C27715"/>
    <w:rPr>
      <w:color w:val="808080"/>
    </w:rPr>
  </w:style>
  <w:style w:type="paragraph" w:customStyle="1" w:styleId="D7117EE574EB4CF6A71EE51B876AE617">
    <w:name w:val="D7117EE574EB4CF6A71EE51B876AE617"/>
    <w:rsid w:val="00C27715"/>
  </w:style>
  <w:style w:type="paragraph" w:customStyle="1" w:styleId="B8CB75C4470745B4A7368F150B400B7F">
    <w:name w:val="B8CB75C4470745B4A7368F150B400B7F"/>
    <w:rsid w:val="00C27715"/>
  </w:style>
  <w:style w:type="paragraph" w:customStyle="1" w:styleId="F7EF741EF3774216936246D60363FC8B">
    <w:name w:val="F7EF741EF3774216936246D60363FC8B"/>
    <w:rsid w:val="00C27715"/>
  </w:style>
  <w:style w:type="paragraph" w:customStyle="1" w:styleId="4EBC2E5539714F81A6AEE837E9840A98">
    <w:name w:val="4EBC2E5539714F81A6AEE837E9840A98"/>
    <w:rsid w:val="00C27715"/>
  </w:style>
  <w:style w:type="paragraph" w:customStyle="1" w:styleId="496285B3E4C44A94B40CCEB491671A2C">
    <w:name w:val="496285B3E4C44A94B40CCEB491671A2C"/>
    <w:rsid w:val="00C27715"/>
  </w:style>
  <w:style w:type="paragraph" w:customStyle="1" w:styleId="88621CC5E6684085AEBBF4A560FFBA50">
    <w:name w:val="88621CC5E6684085AEBBF4A560FFBA50"/>
    <w:rsid w:val="00C27715"/>
  </w:style>
  <w:style w:type="paragraph" w:customStyle="1" w:styleId="87BF2CA614C3467E933509D4C01E45E2">
    <w:name w:val="87BF2CA614C3467E933509D4C01E45E2"/>
    <w:rsid w:val="00C27715"/>
  </w:style>
  <w:style w:type="paragraph" w:customStyle="1" w:styleId="B545100617654EF5AF5FCB52A8B94996">
    <w:name w:val="B545100617654EF5AF5FCB52A8B94996"/>
    <w:rsid w:val="00C27715"/>
  </w:style>
  <w:style w:type="paragraph" w:customStyle="1" w:styleId="51157D38CF134B3C8904B3539C276544">
    <w:name w:val="51157D38CF134B3C8904B3539C276544"/>
    <w:rsid w:val="00C27715"/>
  </w:style>
  <w:style w:type="paragraph" w:customStyle="1" w:styleId="299F2B8482974FFAB6CAE5ABEB1CD270">
    <w:name w:val="299F2B8482974FFAB6CAE5ABEB1CD270"/>
    <w:rsid w:val="00C27715"/>
  </w:style>
  <w:style w:type="paragraph" w:customStyle="1" w:styleId="8C9C3F99A9C648D995F260DA738C5C8A">
    <w:name w:val="8C9C3F99A9C648D995F260DA738C5C8A"/>
    <w:rsid w:val="00C27715"/>
  </w:style>
  <w:style w:type="paragraph" w:customStyle="1" w:styleId="C28DEBDF2EA54940828E454A2BDFCC07">
    <w:name w:val="C28DEBDF2EA54940828E454A2BDFCC07"/>
    <w:rsid w:val="00C27715"/>
  </w:style>
  <w:style w:type="paragraph" w:customStyle="1" w:styleId="0E9495DD975647F381F6BB89058BE336">
    <w:name w:val="0E9495DD975647F381F6BB89058BE336"/>
    <w:rsid w:val="00C27715"/>
  </w:style>
  <w:style w:type="paragraph" w:customStyle="1" w:styleId="63BD4E3B4B984799AA2D80110ECAFCA0">
    <w:name w:val="63BD4E3B4B984799AA2D80110ECAFCA0"/>
    <w:rsid w:val="00C27715"/>
  </w:style>
  <w:style w:type="paragraph" w:customStyle="1" w:styleId="F831AF11AADE4FDC9E80EECB810A6F38">
    <w:name w:val="F831AF11AADE4FDC9E80EECB810A6F38"/>
    <w:rsid w:val="00C27715"/>
  </w:style>
  <w:style w:type="paragraph" w:customStyle="1" w:styleId="F603FCCB762942D4B2CCB9F11BD8B927">
    <w:name w:val="F603FCCB762942D4B2CCB9F11BD8B927"/>
    <w:rsid w:val="00C27715"/>
  </w:style>
  <w:style w:type="paragraph" w:customStyle="1" w:styleId="89CE5828E1EA4E9F82368D2F61B4CDE4">
    <w:name w:val="89CE5828E1EA4E9F82368D2F61B4CDE4"/>
    <w:rsid w:val="00C27715"/>
  </w:style>
  <w:style w:type="paragraph" w:customStyle="1" w:styleId="DE2FA12EDE2B4E54A7F287115095560A">
    <w:name w:val="DE2FA12EDE2B4E54A7F287115095560A"/>
    <w:rsid w:val="00C27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2015-11-24T00:00:00</PublishDate>
  <Abstract/>
  <CompanyAddress>19ocu332727t 19at27: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5B28EA-81BF-4CCE-8A79-4799BABD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1591</Words>
  <Characters>9075</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Registrar Compliance Policy</vt:lpstr>
      <vt:lpstr>Zone File Access Policy</vt:lpstr>
    </vt:vector>
  </TitlesOfParts>
  <Company>Istanbul Dijital Medya Tic. A.S., Legal</Company>
  <LinksUpToDate>false</LinksUpToDate>
  <CharactersWithSpaces>10645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Registrar Compliance Policy</dc:title>
  <dc:subject/>
  <dc:creator>Registry Operator</dc:creator>
  <cp:keywords/>
  <dc:description>Document version: RCP-002</dc:description>
  <cp:lastModifiedBy>Gözde ŞEKER</cp:lastModifiedBy>
  <cp:revision>9</cp:revision>
  <dcterms:created xsi:type="dcterms:W3CDTF">2015-11-22T15:57:00Z</dcterms:created>
  <dcterms:modified xsi:type="dcterms:W3CDTF">2015-11-25T08:26:00Z</dcterms:modified>
  <cp:contentStatus>Document version: WP-002</cp:contentStatus>
</cp:coreProperties>
</file>