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4883"/>
        <w:gridCol w:w="4853"/>
      </w:tblGrid>
      <w:tr w:rsidR="002079E8" w:rsidRPr="00FD64F8" w:rsidTr="003A34CF">
        <w:tc>
          <w:tcPr>
            <w:tcW w:w="2509" w:type="pct"/>
            <w:tcBorders>
              <w:top w:val="single" w:sz="4" w:space="0" w:color="auto"/>
              <w:left w:val="single" w:sz="4" w:space="0" w:color="auto"/>
              <w:bottom w:val="single" w:sz="4" w:space="0" w:color="auto"/>
              <w:right w:val="single" w:sz="4" w:space="0" w:color="auto"/>
            </w:tcBorders>
          </w:tcPr>
          <w:p w:rsidR="002079E8" w:rsidRPr="00FD64F8" w:rsidRDefault="00B53CD4" w:rsidP="00945554">
            <w:pPr>
              <w:spacing w:before="240" w:after="240" w:line="280" w:lineRule="exact"/>
              <w:jc w:val="both"/>
              <w:rPr>
                <w:rFonts w:ascii="Arial" w:hAnsi="Arial" w:cs="Arial"/>
                <w:b/>
                <w:sz w:val="24"/>
                <w:szCs w:val="24"/>
                <w:lang w:val="en-GB"/>
              </w:rPr>
            </w:pPr>
            <w:r w:rsidRPr="00FD64F8">
              <w:rPr>
                <w:rFonts w:ascii="Arial" w:hAnsi="Arial" w:cs="Arial"/>
                <w:b/>
                <w:sz w:val="24"/>
                <w:szCs w:val="24"/>
                <w:lang w:val="en-GB"/>
              </w:rPr>
              <w:t>ZONE FILE ACCESS</w:t>
            </w:r>
            <w:r w:rsidR="002079E8" w:rsidRPr="00FD64F8">
              <w:rPr>
                <w:rFonts w:ascii="Arial" w:hAnsi="Arial" w:cs="Arial"/>
                <w:b/>
                <w:sz w:val="24"/>
                <w:szCs w:val="24"/>
                <w:lang w:val="en-GB"/>
              </w:rPr>
              <w:t xml:space="preserve"> POLICY</w:t>
            </w:r>
          </w:p>
        </w:tc>
        <w:tc>
          <w:tcPr>
            <w:tcW w:w="2491" w:type="pct"/>
            <w:tcBorders>
              <w:top w:val="single" w:sz="4" w:space="0" w:color="auto"/>
              <w:left w:val="single" w:sz="4" w:space="0" w:color="auto"/>
              <w:bottom w:val="single" w:sz="4" w:space="0" w:color="auto"/>
              <w:right w:val="single" w:sz="4" w:space="0" w:color="auto"/>
            </w:tcBorders>
          </w:tcPr>
          <w:p w:rsidR="002079E8" w:rsidRPr="00FD64F8" w:rsidRDefault="00B53CD4" w:rsidP="00945554">
            <w:pPr>
              <w:spacing w:before="240" w:after="240" w:line="280" w:lineRule="exact"/>
              <w:jc w:val="both"/>
              <w:rPr>
                <w:rFonts w:ascii="Arial" w:hAnsi="Arial" w:cs="Arial"/>
                <w:b/>
                <w:sz w:val="24"/>
                <w:szCs w:val="24"/>
                <w:lang w:val="en-GB"/>
              </w:rPr>
            </w:pPr>
            <w:r w:rsidRPr="00FD64F8">
              <w:rPr>
                <w:rFonts w:ascii="Arial" w:hAnsi="Arial" w:cs="Arial"/>
                <w:b/>
                <w:sz w:val="24"/>
                <w:szCs w:val="24"/>
                <w:lang w:val="en-GB"/>
              </w:rPr>
              <w:t>BÖLGE DOSYASI ERİŞİM</w:t>
            </w:r>
            <w:r w:rsidR="002079E8" w:rsidRPr="00FD64F8">
              <w:rPr>
                <w:rFonts w:ascii="Arial" w:hAnsi="Arial" w:cs="Arial"/>
                <w:b/>
                <w:sz w:val="24"/>
                <w:szCs w:val="24"/>
                <w:lang w:val="en-GB"/>
              </w:rPr>
              <w:t xml:space="preserve"> POLİTİKASI</w:t>
            </w:r>
          </w:p>
        </w:tc>
      </w:tr>
      <w:tr w:rsidR="00F97F30" w:rsidRPr="00FD64F8" w:rsidTr="003A34CF">
        <w:tc>
          <w:tcPr>
            <w:tcW w:w="2509" w:type="pct"/>
            <w:tcBorders>
              <w:top w:val="single" w:sz="4" w:space="0" w:color="auto"/>
            </w:tcBorders>
            <w:shd w:val="clear" w:color="auto" w:fill="auto"/>
          </w:tcPr>
          <w:p w:rsidR="00EE59E1" w:rsidRPr="00FD64F8" w:rsidRDefault="00EE59E1" w:rsidP="00945554">
            <w:pPr>
              <w:pStyle w:val="ListParagraph"/>
              <w:numPr>
                <w:ilvl w:val="0"/>
                <w:numId w:val="11"/>
              </w:numPr>
              <w:spacing w:before="120" w:beforeAutospacing="0" w:line="280" w:lineRule="exact"/>
              <w:ind w:left="357" w:hanging="357"/>
              <w:jc w:val="both"/>
              <w:rPr>
                <w:rFonts w:cs="Arial"/>
                <w:b/>
                <w:szCs w:val="20"/>
              </w:rPr>
            </w:pPr>
            <w:r w:rsidRPr="00FD64F8">
              <w:rPr>
                <w:rFonts w:cs="Arial"/>
                <w:b/>
                <w:szCs w:val="20"/>
                <w:lang w:val="en-GB"/>
              </w:rPr>
              <w:t>PREAMBLE</w:t>
            </w:r>
          </w:p>
        </w:tc>
        <w:tc>
          <w:tcPr>
            <w:tcW w:w="2491" w:type="pct"/>
            <w:tcBorders>
              <w:top w:val="single" w:sz="4" w:space="0" w:color="auto"/>
            </w:tcBorders>
            <w:shd w:val="clear" w:color="auto" w:fill="auto"/>
          </w:tcPr>
          <w:p w:rsidR="00EE59E1" w:rsidRPr="00FD64F8" w:rsidRDefault="00EE59E1"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FD64F8">
              <w:rPr>
                <w:rFonts w:cs="Arial"/>
                <w:b/>
                <w:caps/>
                <w:szCs w:val="20"/>
                <w:lang w:val="en-GB"/>
              </w:rPr>
              <w:t>GİRİŞ</w:t>
            </w:r>
          </w:p>
        </w:tc>
      </w:tr>
      <w:tr w:rsidR="00EE59E1" w:rsidRPr="00FD64F8" w:rsidTr="003A34CF">
        <w:tc>
          <w:tcPr>
            <w:tcW w:w="2509" w:type="pct"/>
          </w:tcPr>
          <w:p w:rsidR="00EE59E1" w:rsidRPr="00FD64F8" w:rsidRDefault="0032639B" w:rsidP="00945554">
            <w:pPr>
              <w:pStyle w:val="ListParagraph"/>
              <w:numPr>
                <w:ilvl w:val="1"/>
                <w:numId w:val="18"/>
              </w:numPr>
              <w:spacing w:before="120" w:beforeAutospacing="0" w:line="280" w:lineRule="exact"/>
              <w:ind w:left="993" w:hanging="567"/>
              <w:contextualSpacing w:val="0"/>
              <w:jc w:val="both"/>
              <w:rPr>
                <w:rFonts w:cs="Arial"/>
                <w:szCs w:val="20"/>
              </w:rPr>
            </w:pPr>
            <w:r w:rsidRPr="00FD64F8">
              <w:rPr>
                <w:rFonts w:cs="Arial"/>
                <w:szCs w:val="20"/>
                <w:lang w:val="en-US"/>
              </w:rPr>
              <w:t>This purpose of this document describes Zo</w:t>
            </w:r>
            <w:r w:rsidR="00CB4317" w:rsidRPr="00FD64F8">
              <w:rPr>
                <w:rFonts w:cs="Arial"/>
                <w:szCs w:val="20"/>
                <w:lang w:val="en-US"/>
              </w:rPr>
              <w:t>ne File Access Policy</w:t>
            </w:r>
            <w:r w:rsidRPr="00FD64F8">
              <w:rPr>
                <w:rFonts w:cs="Arial"/>
                <w:szCs w:val="20"/>
                <w:lang w:val="en-US"/>
              </w:rPr>
              <w:t xml:space="preserve"> for the </w:t>
            </w:r>
            <w:r w:rsidRPr="00FD64F8">
              <w:rPr>
                <w:rFonts w:cs="Arial"/>
                <w:b/>
                <w:szCs w:val="20"/>
                <w:lang w:val="en-US"/>
              </w:rPr>
              <w:t>.</w:t>
            </w:r>
            <w:proofErr w:type="spellStart"/>
            <w:r w:rsidRPr="00FD64F8">
              <w:rPr>
                <w:rFonts w:cs="Arial"/>
                <w:b/>
                <w:szCs w:val="20"/>
                <w:lang w:val="en-US"/>
              </w:rPr>
              <w:t>istanbul</w:t>
            </w:r>
            <w:proofErr w:type="spellEnd"/>
            <w:r w:rsidRPr="00FD64F8">
              <w:rPr>
                <w:rFonts w:cs="Arial"/>
                <w:szCs w:val="20"/>
                <w:lang w:val="en-US"/>
              </w:rPr>
              <w:t xml:space="preserve"> and </w:t>
            </w:r>
            <w:r w:rsidRPr="00FD64F8">
              <w:rPr>
                <w:rFonts w:cs="Arial"/>
                <w:b/>
                <w:szCs w:val="20"/>
                <w:lang w:val="en-US"/>
              </w:rPr>
              <w:t>.</w:t>
            </w:r>
            <w:proofErr w:type="spellStart"/>
            <w:r w:rsidRPr="00FD64F8">
              <w:rPr>
                <w:rFonts w:cs="Arial"/>
                <w:b/>
                <w:szCs w:val="20"/>
                <w:lang w:val="en-US"/>
              </w:rPr>
              <w:t>ist</w:t>
            </w:r>
            <w:proofErr w:type="spellEnd"/>
            <w:r w:rsidRPr="00FD64F8">
              <w:rPr>
                <w:rFonts w:cs="Arial"/>
                <w:szCs w:val="20"/>
                <w:lang w:val="en-US"/>
              </w:rPr>
              <w:t xml:space="preserve"> TLDs</w:t>
            </w:r>
            <w:r w:rsidR="00CB4317" w:rsidRPr="00FD64F8">
              <w:rPr>
                <w:rFonts w:cs="Arial"/>
                <w:szCs w:val="20"/>
                <w:lang w:val="en-US"/>
              </w:rPr>
              <w:t xml:space="preserve"> (“Registry TLDs”)</w:t>
            </w:r>
            <w:r w:rsidRPr="00FD64F8">
              <w:rPr>
                <w:rFonts w:cs="Arial"/>
                <w:szCs w:val="20"/>
                <w:lang w:val="en-US"/>
              </w:rPr>
              <w:t xml:space="preserve">. </w:t>
            </w:r>
            <w:r w:rsidRPr="00FD64F8">
              <w:rPr>
                <w:rFonts w:cs="Arial"/>
                <w:color w:val="000000"/>
                <w:szCs w:val="20"/>
                <w:lang w:val="en-US"/>
              </w:rPr>
              <w:t xml:space="preserve"> </w:t>
            </w:r>
          </w:p>
        </w:tc>
        <w:tc>
          <w:tcPr>
            <w:tcW w:w="2491" w:type="pct"/>
          </w:tcPr>
          <w:p w:rsidR="00EE59E1" w:rsidRPr="00FD64F8" w:rsidRDefault="0032639B" w:rsidP="00B3729F">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 xml:space="preserve">Bu dokümanın amacı, </w:t>
            </w:r>
            <w:r w:rsidRPr="00FD64F8">
              <w:rPr>
                <w:rFonts w:cs="Arial"/>
                <w:b/>
                <w:szCs w:val="20"/>
              </w:rPr>
              <w:t>.istanbul</w:t>
            </w:r>
            <w:r w:rsidRPr="00FD64F8">
              <w:rPr>
                <w:rFonts w:cs="Arial"/>
                <w:szCs w:val="20"/>
              </w:rPr>
              <w:t xml:space="preserve"> ve </w:t>
            </w:r>
            <w:r w:rsidRPr="00FD64F8">
              <w:rPr>
                <w:rFonts w:cs="Arial"/>
                <w:b/>
                <w:szCs w:val="20"/>
              </w:rPr>
              <w:t>.ist</w:t>
            </w:r>
            <w:r w:rsidRPr="00FD64F8">
              <w:rPr>
                <w:rFonts w:cs="Arial"/>
                <w:szCs w:val="20"/>
              </w:rPr>
              <w:t xml:space="preserve"> üst düzey alanlarına (</w:t>
            </w:r>
            <w:r w:rsidR="00CB4317" w:rsidRPr="00FD64F8">
              <w:rPr>
                <w:rFonts w:cs="Arial"/>
                <w:szCs w:val="20"/>
              </w:rPr>
              <w:t xml:space="preserve">“Merkezi Kayıt </w:t>
            </w:r>
            <w:r w:rsidRPr="00FD64F8">
              <w:rPr>
                <w:rFonts w:cs="Arial"/>
                <w:szCs w:val="20"/>
              </w:rPr>
              <w:t>ÜDA</w:t>
            </w:r>
            <w:r w:rsidR="00CB4317" w:rsidRPr="00FD64F8">
              <w:rPr>
                <w:rFonts w:cs="Arial"/>
                <w:szCs w:val="20"/>
              </w:rPr>
              <w:t>”</w:t>
            </w:r>
            <w:r w:rsidRPr="00FD64F8">
              <w:rPr>
                <w:rFonts w:cs="Arial"/>
                <w:szCs w:val="20"/>
              </w:rPr>
              <w:t>) ilişkin Bölge Dosyası</w:t>
            </w:r>
            <w:bookmarkStart w:id="0" w:name="_GoBack"/>
            <w:bookmarkEnd w:id="0"/>
            <w:r w:rsidRPr="00FD64F8">
              <w:rPr>
                <w:rFonts w:cs="Arial"/>
                <w:szCs w:val="20"/>
              </w:rPr>
              <w:t xml:space="preserve"> Erişim Politikasını açıklamaktır.</w:t>
            </w:r>
          </w:p>
        </w:tc>
      </w:tr>
      <w:tr w:rsidR="00361AFF" w:rsidRPr="00FD64F8" w:rsidTr="003A34CF">
        <w:tc>
          <w:tcPr>
            <w:tcW w:w="2509" w:type="pct"/>
          </w:tcPr>
          <w:p w:rsidR="00EE59E1" w:rsidRPr="00FD64F8" w:rsidRDefault="0032639B"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FD64F8">
              <w:rPr>
                <w:rFonts w:cs="Arial"/>
                <w:szCs w:val="20"/>
                <w:lang w:val="en-US"/>
              </w:rPr>
              <w:t xml:space="preserve">This Policy is to set out the process for granting access to zone file data for the </w:t>
            </w:r>
            <w:r w:rsidR="00CB4317" w:rsidRPr="00FD64F8">
              <w:rPr>
                <w:rFonts w:cs="Arial"/>
                <w:szCs w:val="20"/>
                <w:lang w:val="en-US"/>
              </w:rPr>
              <w:t xml:space="preserve">Registry </w:t>
            </w:r>
            <w:r w:rsidRPr="00FD64F8">
              <w:rPr>
                <w:rFonts w:cs="Arial"/>
                <w:szCs w:val="20"/>
                <w:lang w:val="en-US"/>
              </w:rPr>
              <w:t>TLDs and the obligations of Internet users, including any natural and legal persons and public institutions (“user” or “users”), who request the grant of access.</w:t>
            </w:r>
          </w:p>
        </w:tc>
        <w:tc>
          <w:tcPr>
            <w:tcW w:w="2491" w:type="pct"/>
          </w:tcPr>
          <w:p w:rsidR="00EE59E1" w:rsidRPr="00FD64F8" w:rsidRDefault="0032639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 xml:space="preserve">Bu Politika, </w:t>
            </w:r>
            <w:r w:rsidR="00CB4317" w:rsidRPr="00FD64F8">
              <w:rPr>
                <w:rFonts w:cs="Arial"/>
                <w:szCs w:val="20"/>
              </w:rPr>
              <w:t xml:space="preserve">Merkezi Kayıt </w:t>
            </w:r>
            <w:r w:rsidRPr="00FD64F8">
              <w:rPr>
                <w:rFonts w:cs="Arial"/>
                <w:szCs w:val="20"/>
              </w:rPr>
              <w:t>ÜDA’lar için bölge dosyası verilerine erişim sağlama sürecini ve erişim izni isteyen gerçek ve tüzel kişi veya kamu kuruluşu niteliğindeki internet kullanıcılarının (“kullanıcı” veya “kullanıcılar”) yükümlülüklerini belirlemektedir.</w:t>
            </w:r>
          </w:p>
        </w:tc>
      </w:tr>
      <w:tr w:rsidR="00361AFF" w:rsidRPr="00FD64F8" w:rsidTr="003A34CF">
        <w:tc>
          <w:tcPr>
            <w:tcW w:w="2509" w:type="pct"/>
          </w:tcPr>
          <w:p w:rsidR="00EE59E1" w:rsidRPr="00FD64F8" w:rsidRDefault="0032639B" w:rsidP="00945554">
            <w:pPr>
              <w:pStyle w:val="ListParagraph"/>
              <w:numPr>
                <w:ilvl w:val="1"/>
                <w:numId w:val="18"/>
              </w:numPr>
              <w:spacing w:before="120" w:beforeAutospacing="0" w:line="280" w:lineRule="exact"/>
              <w:ind w:left="993" w:hanging="567"/>
              <w:contextualSpacing w:val="0"/>
              <w:jc w:val="both"/>
              <w:rPr>
                <w:rFonts w:cs="Arial"/>
                <w:szCs w:val="20"/>
                <w:lang w:val="en-GB"/>
              </w:rPr>
            </w:pPr>
            <w:r w:rsidRPr="00FD64F8">
              <w:rPr>
                <w:rFonts w:cs="Arial"/>
                <w:szCs w:val="20"/>
                <w:lang w:val="en-US"/>
              </w:rPr>
              <w:t xml:space="preserve">The Registry Operator shall provide access to zone file data for the </w:t>
            </w:r>
            <w:r w:rsidR="00CB4317" w:rsidRPr="00FD64F8">
              <w:rPr>
                <w:rFonts w:cs="Arial"/>
                <w:szCs w:val="20"/>
                <w:lang w:val="en-US"/>
              </w:rPr>
              <w:t xml:space="preserve">Registry </w:t>
            </w:r>
            <w:r w:rsidRPr="00FD64F8">
              <w:rPr>
                <w:rFonts w:cs="Arial"/>
                <w:szCs w:val="20"/>
                <w:lang w:val="en-US"/>
              </w:rPr>
              <w:t xml:space="preserve">TLDs in accordance with ICANN requirements, as amended from time to time, and the Registry Agreements for the </w:t>
            </w:r>
            <w:r w:rsidR="00CB4317" w:rsidRPr="00FD64F8">
              <w:rPr>
                <w:rFonts w:cs="Arial"/>
                <w:szCs w:val="20"/>
                <w:lang w:val="en-US"/>
              </w:rPr>
              <w:t xml:space="preserve">Registry </w:t>
            </w:r>
            <w:r w:rsidRPr="00FD64F8">
              <w:rPr>
                <w:rFonts w:cs="Arial"/>
                <w:szCs w:val="20"/>
                <w:lang w:val="en-US"/>
              </w:rPr>
              <w:t>TLDs (</w:t>
            </w:r>
            <w:hyperlink r:id="rId9" w:history="1">
              <w:r w:rsidRPr="00FD64F8">
                <w:rPr>
                  <w:rFonts w:cs="Arial"/>
                  <w:color w:val="0563C1" w:themeColor="hyperlink"/>
                  <w:szCs w:val="20"/>
                  <w:u w:val="single"/>
                  <w:lang w:val="en-US"/>
                </w:rPr>
                <w:t>https://www.icann.org/resources/agreement/istanbul-2014-08-28-en</w:t>
              </w:r>
            </w:hyperlink>
            <w:r w:rsidRPr="00FD64F8">
              <w:rPr>
                <w:rFonts w:cs="Arial"/>
                <w:szCs w:val="20"/>
                <w:lang w:val="en-US"/>
              </w:rPr>
              <w:t xml:space="preserve"> and </w:t>
            </w:r>
            <w:hyperlink r:id="rId10" w:history="1">
              <w:r w:rsidRPr="00FD64F8">
                <w:rPr>
                  <w:rFonts w:cs="Arial"/>
                  <w:color w:val="0563C1" w:themeColor="hyperlink"/>
                  <w:szCs w:val="20"/>
                  <w:u w:val="single"/>
                  <w:lang w:val="en-US"/>
                </w:rPr>
                <w:t>https://www.icann.org/resources/agreement/ist-2014-08-28-en</w:t>
              </w:r>
            </w:hyperlink>
            <w:r w:rsidRPr="00FD64F8">
              <w:rPr>
                <w:rFonts w:cs="Arial"/>
                <w:szCs w:val="20"/>
                <w:lang w:val="en-US"/>
              </w:rPr>
              <w:t>).</w:t>
            </w:r>
          </w:p>
        </w:tc>
        <w:tc>
          <w:tcPr>
            <w:tcW w:w="2491" w:type="pct"/>
          </w:tcPr>
          <w:p w:rsidR="00EE59E1" w:rsidRPr="00FD64F8" w:rsidRDefault="0032639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Merkezi</w:t>
            </w:r>
            <w:r w:rsidRPr="00FD64F8">
              <w:rPr>
                <w:rFonts w:cs="Arial"/>
                <w:b/>
                <w:szCs w:val="20"/>
              </w:rPr>
              <w:t xml:space="preserve"> </w:t>
            </w:r>
            <w:r w:rsidRPr="00FD64F8">
              <w:rPr>
                <w:rFonts w:cs="Arial"/>
                <w:szCs w:val="20"/>
              </w:rPr>
              <w:t>Kayıt Kurumu (MKK) Operatörü, zaman zaman değişikliğe uğrayabilecek ICANN yükümlülükleri ve Merkezi Kayıt Sözleşmeleri’ne (</w:t>
            </w:r>
            <w:r w:rsidR="00775D30" w:rsidRPr="00FD64F8">
              <w:fldChar w:fldCharType="begin"/>
            </w:r>
            <w:r w:rsidR="00775D30" w:rsidRPr="00FD64F8">
              <w:instrText xml:space="preserve"> HYPERLINK "https://www.icann.org/resources/agreement/istanbul-2014-08-28-en" </w:instrText>
            </w:r>
            <w:r w:rsidR="00775D30" w:rsidRPr="00FD64F8">
              <w:fldChar w:fldCharType="separate"/>
            </w:r>
            <w:r w:rsidRPr="00FD64F8">
              <w:rPr>
                <w:rFonts w:cs="Arial"/>
                <w:color w:val="0563C1" w:themeColor="hyperlink"/>
                <w:szCs w:val="20"/>
                <w:u w:val="single"/>
              </w:rPr>
              <w:t>https://www.icann.org/resources/agreement/istanbul-2014-08-28-en</w:t>
            </w:r>
            <w:r w:rsidR="00775D30" w:rsidRPr="00FD64F8">
              <w:rPr>
                <w:rFonts w:cs="Arial"/>
                <w:color w:val="0563C1" w:themeColor="hyperlink"/>
                <w:szCs w:val="20"/>
                <w:u w:val="single"/>
              </w:rPr>
              <w:fldChar w:fldCharType="end"/>
            </w:r>
            <w:r w:rsidRPr="00FD64F8">
              <w:rPr>
                <w:rFonts w:cs="Arial"/>
                <w:color w:val="0563C1" w:themeColor="hyperlink"/>
                <w:szCs w:val="20"/>
              </w:rPr>
              <w:t xml:space="preserve"> </w:t>
            </w:r>
            <w:r w:rsidRPr="00FD64F8">
              <w:rPr>
                <w:rFonts w:cs="Arial"/>
                <w:szCs w:val="20"/>
              </w:rPr>
              <w:t xml:space="preserve"> ve </w:t>
            </w:r>
            <w:r w:rsidR="00775D30" w:rsidRPr="00FD64F8">
              <w:fldChar w:fldCharType="begin"/>
            </w:r>
            <w:r w:rsidR="00775D30" w:rsidRPr="00FD64F8">
              <w:instrText xml:space="preserve"> HYPERLINK "https://www.icann.org/resources/agreement/ist-2014-08-28-en" </w:instrText>
            </w:r>
            <w:r w:rsidR="00775D30" w:rsidRPr="00FD64F8">
              <w:fldChar w:fldCharType="separate"/>
            </w:r>
            <w:r w:rsidRPr="00FD64F8">
              <w:rPr>
                <w:rFonts w:cs="Arial"/>
                <w:color w:val="0563C1" w:themeColor="hyperlink"/>
                <w:szCs w:val="20"/>
                <w:u w:val="single"/>
              </w:rPr>
              <w:t>https://www.icann.org/resources/agreement/ist-2014-08-28-en</w:t>
            </w:r>
            <w:r w:rsidR="00775D30" w:rsidRPr="00FD64F8">
              <w:rPr>
                <w:rFonts w:cs="Arial"/>
                <w:color w:val="0563C1" w:themeColor="hyperlink"/>
                <w:szCs w:val="20"/>
                <w:u w:val="single"/>
              </w:rPr>
              <w:fldChar w:fldCharType="end"/>
            </w:r>
            <w:r w:rsidRPr="00FD64F8">
              <w:rPr>
                <w:rFonts w:cs="Arial"/>
                <w:szCs w:val="20"/>
              </w:rPr>
              <w:t xml:space="preserve">) uygun olarak </w:t>
            </w:r>
            <w:r w:rsidR="00CB4317" w:rsidRPr="00FD64F8">
              <w:rPr>
                <w:rFonts w:cs="Arial"/>
                <w:szCs w:val="20"/>
              </w:rPr>
              <w:t xml:space="preserve">Merkezi Kayıt </w:t>
            </w:r>
            <w:r w:rsidRPr="00FD64F8">
              <w:rPr>
                <w:rFonts w:cs="Arial"/>
                <w:szCs w:val="20"/>
              </w:rPr>
              <w:t>ÜDA’lara ilişkin bölge dosyası verilerine erişimi sağlar.</w:t>
            </w:r>
          </w:p>
        </w:tc>
      </w:tr>
      <w:tr w:rsidR="00361AFF" w:rsidRPr="00FD64F8" w:rsidTr="003A34CF">
        <w:tc>
          <w:tcPr>
            <w:tcW w:w="2509" w:type="pct"/>
          </w:tcPr>
          <w:p w:rsidR="00EE59E1" w:rsidRPr="00FD64F8" w:rsidRDefault="0032639B" w:rsidP="00945554">
            <w:pPr>
              <w:pStyle w:val="ListParagraph"/>
              <w:numPr>
                <w:ilvl w:val="1"/>
                <w:numId w:val="18"/>
              </w:numPr>
              <w:spacing w:before="120" w:beforeAutospacing="0" w:line="280" w:lineRule="exact"/>
              <w:ind w:left="993" w:hanging="567"/>
              <w:contextualSpacing w:val="0"/>
              <w:jc w:val="both"/>
              <w:rPr>
                <w:rFonts w:cs="Arial"/>
                <w:szCs w:val="20"/>
              </w:rPr>
            </w:pPr>
            <w:r w:rsidRPr="00FD64F8">
              <w:rPr>
                <w:rFonts w:cs="Arial"/>
                <w:szCs w:val="20"/>
                <w:lang w:val="en-US"/>
              </w:rPr>
              <w:t xml:space="preserve">The Registry Operator and the user shall enter into an agreement for the access and use of zone file data provided through the </w:t>
            </w:r>
            <w:r w:rsidRPr="00FD64F8">
              <w:rPr>
                <w:rFonts w:cs="Arial"/>
                <w:szCs w:val="20"/>
              </w:rPr>
              <w:t>Centralized Zone Data Service (</w:t>
            </w:r>
            <w:r w:rsidRPr="00FD64F8">
              <w:rPr>
                <w:rFonts w:cs="Arial"/>
                <w:szCs w:val="20"/>
                <w:lang w:val="en-US"/>
              </w:rPr>
              <w:t>“</w:t>
            </w:r>
            <w:r w:rsidRPr="00FD64F8">
              <w:rPr>
                <w:rFonts w:cs="Arial"/>
                <w:szCs w:val="20"/>
              </w:rPr>
              <w:t>CZDS</w:t>
            </w:r>
            <w:r w:rsidRPr="00FD64F8">
              <w:rPr>
                <w:rFonts w:cs="Arial"/>
                <w:szCs w:val="20"/>
                <w:lang w:val="en-US"/>
              </w:rPr>
              <w:t>”</w:t>
            </w:r>
            <w:r w:rsidRPr="00FD64F8">
              <w:rPr>
                <w:rFonts w:cs="Arial"/>
                <w:szCs w:val="20"/>
              </w:rPr>
              <w:t>)</w:t>
            </w:r>
            <w:r w:rsidRPr="00FD64F8">
              <w:rPr>
                <w:rFonts w:cs="Arial"/>
                <w:szCs w:val="20"/>
                <w:lang w:val="en-US"/>
              </w:rPr>
              <w:t>, based on the terms and conditions set out by ICANN and displayed on &lt;</w:t>
            </w:r>
            <w:hyperlink r:id="rId11" w:history="1">
              <w:r w:rsidRPr="00FD64F8">
                <w:rPr>
                  <w:rFonts w:cs="Arial"/>
                  <w:color w:val="0563C1" w:themeColor="hyperlink"/>
                  <w:szCs w:val="20"/>
                  <w:u w:val="single"/>
                  <w:lang w:val="en-US"/>
                </w:rPr>
                <w:t>https://czds.icann.org/en/terms/terms-and-conditions-1</w:t>
              </w:r>
            </w:hyperlink>
            <w:r w:rsidRPr="00FD64F8">
              <w:rPr>
                <w:rFonts w:cs="Arial"/>
                <w:color w:val="0563C1" w:themeColor="hyperlink"/>
                <w:szCs w:val="20"/>
                <w:u w:val="single"/>
                <w:lang w:val="en-US"/>
              </w:rPr>
              <w:t>&gt;</w:t>
            </w:r>
            <w:r w:rsidRPr="00FD64F8">
              <w:rPr>
                <w:rFonts w:cs="Arial"/>
                <w:szCs w:val="20"/>
                <w:lang w:val="en-US"/>
              </w:rPr>
              <w:t xml:space="preserve"> (“Terms and Conditions”).</w:t>
            </w:r>
          </w:p>
        </w:tc>
        <w:tc>
          <w:tcPr>
            <w:tcW w:w="2491" w:type="pct"/>
          </w:tcPr>
          <w:p w:rsidR="00EE59E1" w:rsidRPr="00FD64F8" w:rsidRDefault="0032639B"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MKK Operatörü ve kullanıcı, bölge dosyası verilerine Merkezileştirilmiş Bölge Verisi Hizmeti (“CZDS”) aracılığıyla erişilmesi ve bunların kullanımı konusunda, ICANN tarafından belirlenen ve &lt;</w:t>
            </w:r>
            <w:hyperlink r:id="rId12" w:history="1">
              <w:r w:rsidRPr="00FD64F8">
                <w:rPr>
                  <w:rStyle w:val="Hyperlink"/>
                  <w:rFonts w:cs="Arial"/>
                  <w:szCs w:val="20"/>
                </w:rPr>
                <w:t>https://czds.icann.org/en/terms/terms-and-conditions-1</w:t>
              </w:r>
            </w:hyperlink>
            <w:r w:rsidRPr="00FD64F8">
              <w:rPr>
                <w:rFonts w:cs="Arial"/>
                <w:szCs w:val="20"/>
              </w:rPr>
              <w:t>&gt; adresinde görüntülenen kayıt ve şartlar (“Kayıt ve Şartlar”) çerçevesinde bir sözleşme akdedecektir.</w:t>
            </w:r>
          </w:p>
        </w:tc>
      </w:tr>
      <w:tr w:rsidR="00CF0243" w:rsidRPr="00FD64F8" w:rsidTr="003A34CF">
        <w:tc>
          <w:tcPr>
            <w:tcW w:w="2509" w:type="pct"/>
            <w:shd w:val="clear" w:color="auto" w:fill="auto"/>
          </w:tcPr>
          <w:p w:rsidR="00CF0243" w:rsidRPr="00FD64F8" w:rsidRDefault="003A34CF" w:rsidP="00945554">
            <w:pPr>
              <w:pStyle w:val="ListParagraph"/>
              <w:numPr>
                <w:ilvl w:val="0"/>
                <w:numId w:val="11"/>
              </w:numPr>
              <w:spacing w:before="120" w:beforeAutospacing="0" w:line="280" w:lineRule="exact"/>
              <w:ind w:left="357" w:hanging="357"/>
              <w:contextualSpacing w:val="0"/>
              <w:jc w:val="both"/>
              <w:rPr>
                <w:rFonts w:cs="Arial"/>
                <w:b/>
                <w:szCs w:val="20"/>
                <w:lang w:val="en-GB"/>
              </w:rPr>
            </w:pPr>
            <w:r w:rsidRPr="00FD64F8">
              <w:rPr>
                <w:rFonts w:cs="Arial"/>
                <w:b/>
                <w:szCs w:val="20"/>
                <w:lang w:val="en-GB"/>
              </w:rPr>
              <w:t>RULES</w:t>
            </w:r>
          </w:p>
        </w:tc>
        <w:tc>
          <w:tcPr>
            <w:tcW w:w="2491" w:type="pct"/>
            <w:shd w:val="clear" w:color="auto" w:fill="auto"/>
          </w:tcPr>
          <w:p w:rsidR="00CF0243" w:rsidRPr="00FD64F8" w:rsidRDefault="003A34CF" w:rsidP="00945554">
            <w:pPr>
              <w:pStyle w:val="ListParagraph"/>
              <w:numPr>
                <w:ilvl w:val="0"/>
                <w:numId w:val="21"/>
              </w:numPr>
              <w:spacing w:before="120" w:beforeAutospacing="0" w:after="0" w:line="280" w:lineRule="exact"/>
              <w:ind w:left="357" w:hanging="357"/>
              <w:contextualSpacing w:val="0"/>
              <w:jc w:val="both"/>
              <w:rPr>
                <w:rFonts w:cs="Arial"/>
                <w:b/>
                <w:szCs w:val="20"/>
              </w:rPr>
            </w:pPr>
            <w:r w:rsidRPr="00FD64F8">
              <w:rPr>
                <w:rFonts w:cs="Arial"/>
                <w:b/>
                <w:szCs w:val="20"/>
              </w:rPr>
              <w:t>KURALLAR</w:t>
            </w:r>
          </w:p>
        </w:tc>
      </w:tr>
      <w:tr w:rsidR="00361AFF" w:rsidRPr="00FD64F8" w:rsidTr="003A34CF">
        <w:tc>
          <w:tcPr>
            <w:tcW w:w="2509" w:type="pct"/>
          </w:tcPr>
          <w:p w:rsidR="00EE59E1" w:rsidRPr="00FD64F8" w:rsidRDefault="00BD4032"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FD64F8">
              <w:rPr>
                <w:rFonts w:cs="Arial"/>
                <w:szCs w:val="20"/>
                <w:lang w:val="en-US"/>
              </w:rPr>
              <w:t xml:space="preserve">In order for the Registry Operator to grant a user access to zone file data, the user must provide the following information: company name, contact name-surname and his affiliation with the company, </w:t>
            </w:r>
            <w:r w:rsidRPr="00FD64F8">
              <w:rPr>
                <w:rFonts w:cs="Arial"/>
                <w:szCs w:val="20"/>
                <w:lang w:val="en-US"/>
              </w:rPr>
              <w:lastRenderedPageBreak/>
              <w:t>address, telephone number, e-mail address, IP address, intended use of zone file data (reason for request), and how long access is requested. The user represents and warrants that all information he provides is accurate, valid, legitimate and reliable.</w:t>
            </w:r>
          </w:p>
        </w:tc>
        <w:tc>
          <w:tcPr>
            <w:tcW w:w="2491" w:type="pct"/>
          </w:tcPr>
          <w:p w:rsidR="00EE59E1" w:rsidRPr="00FD64F8" w:rsidRDefault="003A34C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lastRenderedPageBreak/>
              <w:t>MKK Operatörü tarafından bölge dosyası verilerine erişime izin ver</w:t>
            </w:r>
            <w:r w:rsidR="00A23C0C" w:rsidRPr="00FD64F8">
              <w:rPr>
                <w:rFonts w:cs="Arial"/>
                <w:szCs w:val="20"/>
              </w:rPr>
              <w:t>il</w:t>
            </w:r>
            <w:r w:rsidRPr="00FD64F8">
              <w:rPr>
                <w:rFonts w:cs="Arial"/>
                <w:szCs w:val="20"/>
              </w:rPr>
              <w:t xml:space="preserve">mesi için, kullanıcının; şirket adı, irtibat kişisinin adı-soyadı ve şirketle bağlantısı, adres, telefon, email, IP adresi, bölge dosya </w:t>
            </w:r>
            <w:r w:rsidRPr="00FD64F8">
              <w:rPr>
                <w:rFonts w:cs="Arial"/>
                <w:szCs w:val="20"/>
              </w:rPr>
              <w:lastRenderedPageBreak/>
              <w:t>verilerinin kullanım amacı (talep gerekçesi) ve ne kadar süre için erişim talep edildiğine ilişkin bilgileri sağlaması gerekir. Kullanıcı, sağladığı bütün bilgilerin doğru, geçerli, meşru ve güvenilir olduğunu beyan ve taahhüt eder.</w:t>
            </w:r>
          </w:p>
        </w:tc>
      </w:tr>
      <w:tr w:rsidR="00361AFF" w:rsidRPr="00FD64F8" w:rsidTr="003A34CF">
        <w:tc>
          <w:tcPr>
            <w:tcW w:w="2509" w:type="pct"/>
          </w:tcPr>
          <w:p w:rsidR="00EE59E1" w:rsidRPr="00FD64F8" w:rsidRDefault="00BD4032" w:rsidP="00945554">
            <w:pPr>
              <w:pStyle w:val="ListParagraph"/>
              <w:numPr>
                <w:ilvl w:val="1"/>
                <w:numId w:val="11"/>
              </w:numPr>
              <w:spacing w:before="120" w:beforeAutospacing="0" w:line="280" w:lineRule="exact"/>
              <w:ind w:left="993" w:hanging="567"/>
              <w:contextualSpacing w:val="0"/>
              <w:jc w:val="both"/>
              <w:rPr>
                <w:rFonts w:cs="Arial"/>
                <w:szCs w:val="20"/>
              </w:rPr>
            </w:pPr>
            <w:r w:rsidRPr="00FD64F8">
              <w:rPr>
                <w:rFonts w:cs="Arial"/>
                <w:szCs w:val="20"/>
                <w:lang w:val="en-US"/>
              </w:rPr>
              <w:lastRenderedPageBreak/>
              <w:t>The reason for requesting access to zone file data must be explicit and comprehensive in such a way that it enables the Registry Operator to judge whether the user will use the zone file data in accordance with this Policy and applicable Turkish l</w:t>
            </w:r>
            <w:proofErr w:type="spellStart"/>
            <w:r w:rsidRPr="00FD64F8">
              <w:rPr>
                <w:rFonts w:cs="Arial"/>
                <w:szCs w:val="20"/>
                <w:lang w:val="en-GB"/>
              </w:rPr>
              <w:t>aws</w:t>
            </w:r>
            <w:proofErr w:type="spellEnd"/>
            <w:r w:rsidRPr="00FD64F8">
              <w:rPr>
                <w:rFonts w:cs="Arial"/>
                <w:szCs w:val="20"/>
                <w:lang w:val="en-GB"/>
              </w:rPr>
              <w:t xml:space="preserve"> </w:t>
            </w:r>
            <w:r w:rsidRPr="00FD64F8">
              <w:rPr>
                <w:rFonts w:cs="Arial"/>
                <w:szCs w:val="20"/>
                <w:lang w:val="en-US"/>
              </w:rPr>
              <w:t>and regulations and those of other competent jurisdictions.</w:t>
            </w:r>
          </w:p>
        </w:tc>
        <w:tc>
          <w:tcPr>
            <w:tcW w:w="2491" w:type="pct"/>
          </w:tcPr>
          <w:p w:rsidR="00EE59E1" w:rsidRPr="00FD64F8" w:rsidRDefault="003A34C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Bölge dosyası verilerine erişim talebinin gerekçesi, MKK Operatörü’nün erişim sağlanan bölge dosyası verilerinin kullanıcı tarafından işbu Politikaya ve ilgili Türk hukuku düzenlemeleri ile diğer yetkili ülke hukuklarına uygun olarak kullanılıp kullanılmayacağını değerlendirebilmesi için gerekli olduğu ölçüde açık ve kapsamlı olmalıdır.</w:t>
            </w:r>
          </w:p>
        </w:tc>
      </w:tr>
      <w:tr w:rsidR="00361AFF" w:rsidRPr="00FD64F8" w:rsidTr="003A34CF">
        <w:tc>
          <w:tcPr>
            <w:tcW w:w="2509" w:type="pct"/>
          </w:tcPr>
          <w:p w:rsidR="00EE59E1" w:rsidRPr="00FD64F8" w:rsidRDefault="00BD4032"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FD64F8">
              <w:rPr>
                <w:rFonts w:cs="Arial"/>
                <w:szCs w:val="20"/>
                <w:lang w:val="en-US"/>
              </w:rPr>
              <w:t>The Registry Operator reserves its right to judge the accuracy and legitimacy of the provided credentials and reasons for request, and require the user to provide additional information for this purpose at its sole discretion.</w:t>
            </w:r>
          </w:p>
        </w:tc>
        <w:tc>
          <w:tcPr>
            <w:tcW w:w="2491" w:type="pct"/>
          </w:tcPr>
          <w:p w:rsidR="00EE59E1" w:rsidRPr="00FD64F8" w:rsidRDefault="003A34C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MKK Operatörü, tamamen kendi takdirine bağlı olarak kullanıcı tarafından sağlanan kimlik bilgilerinin ve talep gerekçelerinin doğruluğunu ve meşruluğunu değerlendirme ve bu amaçla kullanıcıdan ek bilgi talep etme hakkını saklı tutar.</w:t>
            </w:r>
          </w:p>
        </w:tc>
      </w:tr>
      <w:tr w:rsidR="00361AFF" w:rsidRPr="00FD64F8" w:rsidTr="003A34CF">
        <w:tc>
          <w:tcPr>
            <w:tcW w:w="2509" w:type="pct"/>
          </w:tcPr>
          <w:p w:rsidR="00BD4032" w:rsidRPr="00FD64F8" w:rsidRDefault="00BD4032" w:rsidP="00BD4032">
            <w:pPr>
              <w:pStyle w:val="ListParagraph"/>
              <w:numPr>
                <w:ilvl w:val="1"/>
                <w:numId w:val="11"/>
              </w:numPr>
              <w:spacing w:before="120" w:line="280" w:lineRule="exact"/>
              <w:jc w:val="both"/>
              <w:rPr>
                <w:rFonts w:cs="Arial"/>
                <w:szCs w:val="20"/>
                <w:lang w:val="en-GB"/>
              </w:rPr>
            </w:pPr>
            <w:r w:rsidRPr="00FD64F8">
              <w:rPr>
                <w:rFonts w:cs="Arial"/>
                <w:szCs w:val="20"/>
                <w:lang w:val="en-GB"/>
              </w:rPr>
              <w:t>The Registry Operator may reject the request for access:</w:t>
            </w:r>
          </w:p>
          <w:p w:rsidR="00BD4032" w:rsidRPr="00FD64F8" w:rsidRDefault="00BD4032" w:rsidP="00170BC1">
            <w:pPr>
              <w:pStyle w:val="ListParagraph"/>
              <w:numPr>
                <w:ilvl w:val="2"/>
                <w:numId w:val="11"/>
              </w:numPr>
              <w:spacing w:before="120" w:line="280" w:lineRule="exact"/>
              <w:ind w:left="1276" w:hanging="283"/>
              <w:jc w:val="both"/>
              <w:rPr>
                <w:rFonts w:cs="Arial"/>
                <w:szCs w:val="20"/>
                <w:lang w:val="en-GB"/>
              </w:rPr>
            </w:pPr>
            <w:r w:rsidRPr="00FD64F8">
              <w:rPr>
                <w:rFonts w:cs="Arial"/>
                <w:szCs w:val="20"/>
                <w:lang w:val="en-GB"/>
              </w:rPr>
              <w:t>of any user that does not provide correct or legitimate credentials or reasons;</w:t>
            </w:r>
          </w:p>
          <w:p w:rsidR="00EE59E1" w:rsidRPr="00FD64F8" w:rsidRDefault="00BD4032" w:rsidP="00170BC1">
            <w:pPr>
              <w:pStyle w:val="ListParagraph"/>
              <w:numPr>
                <w:ilvl w:val="2"/>
                <w:numId w:val="11"/>
              </w:numPr>
              <w:spacing w:before="120" w:beforeAutospacing="0" w:line="280" w:lineRule="exact"/>
              <w:ind w:left="1276" w:hanging="283"/>
              <w:contextualSpacing w:val="0"/>
              <w:jc w:val="both"/>
              <w:rPr>
                <w:rFonts w:cs="Arial"/>
                <w:szCs w:val="20"/>
                <w:lang w:val="en-GB"/>
              </w:rPr>
            </w:pPr>
            <w:r w:rsidRPr="00FD64F8">
              <w:rPr>
                <w:rFonts w:cs="Arial"/>
                <w:szCs w:val="20"/>
                <w:lang w:val="en-GB"/>
              </w:rPr>
              <w:t>where the Registry Operator reasonably doubts that the user will use zone file data in a manner that contravenes the terms of this Policy, the Registry Agreements or the applicable Turkish laws and regulations and those of other competent jurisdictions</w:t>
            </w:r>
          </w:p>
        </w:tc>
        <w:tc>
          <w:tcPr>
            <w:tcW w:w="2491" w:type="pct"/>
          </w:tcPr>
          <w:p w:rsidR="00EE59E1" w:rsidRPr="00FD64F8" w:rsidRDefault="003A34CF" w:rsidP="003A34CF">
            <w:pPr>
              <w:pStyle w:val="ListParagraph"/>
              <w:numPr>
                <w:ilvl w:val="1"/>
                <w:numId w:val="21"/>
              </w:numPr>
              <w:spacing w:before="120" w:beforeAutospacing="0" w:after="0" w:line="280" w:lineRule="exact"/>
              <w:contextualSpacing w:val="0"/>
              <w:jc w:val="both"/>
              <w:rPr>
                <w:rFonts w:cs="Arial"/>
                <w:szCs w:val="20"/>
              </w:rPr>
            </w:pPr>
            <w:r w:rsidRPr="00FD64F8">
              <w:rPr>
                <w:rFonts w:cs="Arial"/>
                <w:szCs w:val="20"/>
              </w:rPr>
              <w:t>MKK Operatörü, kullanıcılardan gelen erişim taleplerini aşağıda sayılan hallerde reddedebilir:</w:t>
            </w:r>
          </w:p>
          <w:p w:rsidR="003A34CF" w:rsidRPr="00FD64F8" w:rsidRDefault="003A34CF" w:rsidP="003A34CF">
            <w:pPr>
              <w:pStyle w:val="ListParagraph"/>
              <w:numPr>
                <w:ilvl w:val="2"/>
                <w:numId w:val="21"/>
              </w:numPr>
              <w:spacing w:before="120" w:beforeAutospacing="0" w:after="0" w:line="280" w:lineRule="exact"/>
              <w:ind w:left="1238" w:hanging="283"/>
              <w:contextualSpacing w:val="0"/>
              <w:jc w:val="both"/>
              <w:rPr>
                <w:rFonts w:cs="Arial"/>
                <w:szCs w:val="20"/>
              </w:rPr>
            </w:pPr>
            <w:r w:rsidRPr="00FD64F8">
              <w:rPr>
                <w:rFonts w:cs="Arial"/>
                <w:szCs w:val="20"/>
              </w:rPr>
              <w:t>kullanıcı doğru ve meşru kimlik bilgileri veya erişim talep gerekçesi sunmazsa;</w:t>
            </w:r>
          </w:p>
          <w:p w:rsidR="003A34CF" w:rsidRPr="00FD64F8" w:rsidRDefault="003A34CF" w:rsidP="003A34CF">
            <w:pPr>
              <w:pStyle w:val="ListParagraph"/>
              <w:numPr>
                <w:ilvl w:val="2"/>
                <w:numId w:val="21"/>
              </w:numPr>
              <w:spacing w:before="120" w:beforeAutospacing="0" w:after="0" w:line="280" w:lineRule="exact"/>
              <w:ind w:left="1238" w:hanging="283"/>
              <w:contextualSpacing w:val="0"/>
              <w:jc w:val="both"/>
              <w:rPr>
                <w:rFonts w:cs="Arial"/>
                <w:szCs w:val="20"/>
              </w:rPr>
            </w:pPr>
            <w:r w:rsidRPr="00FD64F8">
              <w:rPr>
                <w:rFonts w:cs="Arial"/>
                <w:szCs w:val="20"/>
              </w:rPr>
              <w:t>MKK Operatörü, kullanıcının bölge dosyası verilerini, işbu Politika, Merkezi Kayıt Sözleşmeleri veya ilgili Türk hukuku düzenlemeleri ile diğer yetkili ülke hukuklarına aykırı olarak kullanacağı yönünde makul şüphe duyuyorsa.</w:t>
            </w:r>
          </w:p>
        </w:tc>
      </w:tr>
      <w:tr w:rsidR="00361AFF" w:rsidRPr="00FD64F8" w:rsidTr="003A34CF">
        <w:tc>
          <w:tcPr>
            <w:tcW w:w="2509" w:type="pct"/>
          </w:tcPr>
          <w:p w:rsidR="00EE59E1" w:rsidRPr="00FD64F8" w:rsidRDefault="00170BC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FD64F8">
              <w:rPr>
                <w:rFonts w:cs="Arial"/>
                <w:szCs w:val="20"/>
                <w:lang w:val="en-US"/>
              </w:rPr>
              <w:t xml:space="preserve">The Registry Operator reserves its right to revoke access of any user, at any time, if the Registry Operator has evidence to support that the user has violated the terms of this Policy, the Terms and Conditions or applicable Turkish laws and regulations and those of other competent jurisdictions. The Registry Operator also </w:t>
            </w:r>
            <w:r w:rsidRPr="00FD64F8">
              <w:rPr>
                <w:rFonts w:cs="Arial"/>
                <w:szCs w:val="20"/>
                <w:lang w:val="en-US"/>
              </w:rPr>
              <w:lastRenderedPageBreak/>
              <w:t>revokes access of any user if it is instructed to do so by ICANN.</w:t>
            </w:r>
          </w:p>
        </w:tc>
        <w:tc>
          <w:tcPr>
            <w:tcW w:w="2491" w:type="pct"/>
          </w:tcPr>
          <w:p w:rsidR="00EE59E1" w:rsidRPr="00FD64F8" w:rsidRDefault="003A34C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lastRenderedPageBreak/>
              <w:t xml:space="preserve">MKK Operatörü, kullanıcının işbu Politikada belirlenen kuralları, Kayıt ve Şartları veya ilgili Türk hukuku düzenlemeleri ile diğer yetkili ülke hukuklarını ihlal ettiğini destekleyecek delillere sahip olması halinde, dilediği anda kullanıcının erişimini iptal etme hakkını saklı tutar. MKK Operatörü, ayrıca </w:t>
            </w:r>
            <w:r w:rsidRPr="00FD64F8">
              <w:rPr>
                <w:rFonts w:cs="Arial"/>
                <w:szCs w:val="20"/>
              </w:rPr>
              <w:lastRenderedPageBreak/>
              <w:t>ICANN tarafından bu doğrultuda bir talimat alması halinde de kullanıcının erişimini iptali eder.</w:t>
            </w:r>
          </w:p>
        </w:tc>
      </w:tr>
      <w:tr w:rsidR="00361AFF" w:rsidRPr="00FD64F8" w:rsidTr="003A34CF">
        <w:tc>
          <w:tcPr>
            <w:tcW w:w="2509" w:type="pct"/>
          </w:tcPr>
          <w:p w:rsidR="00170BC1" w:rsidRPr="00FD64F8" w:rsidRDefault="00170BC1" w:rsidP="00170BC1">
            <w:pPr>
              <w:pStyle w:val="ListParagraph"/>
              <w:numPr>
                <w:ilvl w:val="1"/>
                <w:numId w:val="11"/>
              </w:numPr>
              <w:spacing w:line="280" w:lineRule="exact"/>
              <w:ind w:left="993" w:hanging="567"/>
              <w:rPr>
                <w:rFonts w:cs="Arial"/>
                <w:szCs w:val="20"/>
                <w:lang w:val="en-US"/>
              </w:rPr>
            </w:pPr>
            <w:r w:rsidRPr="00FD64F8">
              <w:rPr>
                <w:rFonts w:cs="Arial"/>
                <w:szCs w:val="20"/>
                <w:lang w:val="en-US"/>
              </w:rPr>
              <w:lastRenderedPageBreak/>
              <w:t xml:space="preserve">The Registry Operator will permit the user to use the zone file data only for lawful purposes, provided that: </w:t>
            </w:r>
          </w:p>
          <w:p w:rsidR="00170BC1" w:rsidRPr="00FD64F8" w:rsidRDefault="00170BC1" w:rsidP="00170BC1">
            <w:pPr>
              <w:pStyle w:val="ListParagraph"/>
              <w:numPr>
                <w:ilvl w:val="2"/>
                <w:numId w:val="11"/>
              </w:numPr>
              <w:spacing w:before="120" w:line="280" w:lineRule="exact"/>
              <w:ind w:left="1418" w:hanging="284"/>
              <w:rPr>
                <w:rFonts w:cs="Arial"/>
                <w:szCs w:val="20"/>
                <w:lang w:val="en-US"/>
              </w:rPr>
            </w:pPr>
            <w:r w:rsidRPr="00FD64F8">
              <w:rPr>
                <w:rFonts w:cs="Arial"/>
                <w:szCs w:val="20"/>
                <w:lang w:val="en-US"/>
              </w:rPr>
              <w:t>the user takes all reasonable steps to protect against unauthorized access to, and use and disclosure of the zone file; and</w:t>
            </w:r>
          </w:p>
          <w:p w:rsidR="00170BC1" w:rsidRPr="00FD64F8" w:rsidRDefault="00170BC1" w:rsidP="00170BC1">
            <w:pPr>
              <w:pStyle w:val="ListParagraph"/>
              <w:numPr>
                <w:ilvl w:val="2"/>
                <w:numId w:val="11"/>
              </w:numPr>
              <w:spacing w:before="120" w:line="280" w:lineRule="exact"/>
              <w:ind w:left="1418" w:hanging="284"/>
              <w:rPr>
                <w:rFonts w:cs="Arial"/>
                <w:szCs w:val="20"/>
                <w:lang w:val="en-US"/>
              </w:rPr>
            </w:pPr>
            <w:r w:rsidRPr="00FD64F8">
              <w:rPr>
                <w:rFonts w:cs="Arial"/>
                <w:szCs w:val="20"/>
                <w:lang w:val="en-US"/>
              </w:rPr>
              <w:t>under no circumstances, the user uses the zone file to:</w:t>
            </w:r>
          </w:p>
          <w:p w:rsidR="00170BC1" w:rsidRPr="00FD64F8" w:rsidRDefault="00170BC1" w:rsidP="00170BC1">
            <w:pPr>
              <w:pStyle w:val="ListParagraph"/>
              <w:numPr>
                <w:ilvl w:val="3"/>
                <w:numId w:val="30"/>
              </w:numPr>
              <w:spacing w:before="120" w:line="280" w:lineRule="exact"/>
              <w:ind w:hanging="310"/>
              <w:rPr>
                <w:rFonts w:cs="Arial"/>
                <w:szCs w:val="20"/>
                <w:lang w:val="en-US"/>
              </w:rPr>
            </w:pPr>
            <w:r w:rsidRPr="00FD64F8">
              <w:rPr>
                <w:rFonts w:cs="Arial"/>
                <w:szCs w:val="20"/>
                <w:lang w:val="en-US"/>
              </w:rPr>
              <w:t>allow, enable or otherwise support the transmission by email, telephone of mass, unsolicited commercial advertising, or solicitations to entities other than the users’ own existing customers; or</w:t>
            </w:r>
          </w:p>
          <w:p w:rsidR="00EE59E1" w:rsidRPr="00FD64F8" w:rsidRDefault="00170BC1" w:rsidP="00170BC1">
            <w:pPr>
              <w:pStyle w:val="ListParagraph"/>
              <w:numPr>
                <w:ilvl w:val="3"/>
                <w:numId w:val="30"/>
              </w:numPr>
              <w:spacing w:before="120" w:beforeAutospacing="0" w:line="280" w:lineRule="exact"/>
              <w:ind w:hanging="310"/>
              <w:contextualSpacing w:val="0"/>
              <w:jc w:val="both"/>
              <w:rPr>
                <w:rFonts w:cs="Arial"/>
                <w:szCs w:val="20"/>
                <w:lang w:val="en-GB"/>
              </w:rPr>
            </w:pPr>
            <w:proofErr w:type="gramStart"/>
            <w:r w:rsidRPr="00FD64F8">
              <w:rPr>
                <w:rFonts w:cs="Arial"/>
                <w:szCs w:val="20"/>
                <w:lang w:val="en-US"/>
              </w:rPr>
              <w:t>enable</w:t>
            </w:r>
            <w:proofErr w:type="gramEnd"/>
            <w:r w:rsidRPr="00FD64F8">
              <w:rPr>
                <w:rFonts w:cs="Arial"/>
                <w:szCs w:val="20"/>
                <w:lang w:val="en-US"/>
              </w:rPr>
              <w:t xml:space="preserve"> high volume, automated, electronic processes that send queries or data to systems of the Registry Operator or any Registrar.</w:t>
            </w:r>
          </w:p>
        </w:tc>
        <w:tc>
          <w:tcPr>
            <w:tcW w:w="2491" w:type="pct"/>
          </w:tcPr>
          <w:p w:rsidR="00EE59E1" w:rsidRPr="00FD64F8" w:rsidRDefault="003A34CF" w:rsidP="003A34CF">
            <w:pPr>
              <w:pStyle w:val="ListParagraph"/>
              <w:numPr>
                <w:ilvl w:val="1"/>
                <w:numId w:val="21"/>
              </w:numPr>
              <w:spacing w:before="120" w:beforeAutospacing="0" w:after="0" w:line="280" w:lineRule="exact"/>
              <w:contextualSpacing w:val="0"/>
              <w:jc w:val="both"/>
              <w:rPr>
                <w:rFonts w:cs="Arial"/>
                <w:szCs w:val="20"/>
              </w:rPr>
            </w:pPr>
            <w:r w:rsidRPr="00FD64F8">
              <w:rPr>
                <w:rFonts w:cs="Arial"/>
                <w:szCs w:val="20"/>
              </w:rPr>
              <w:t>MKK Operatörü, bölge dosya verilerinin kullanımına yalnızca yasal amaçlar için ve aşağıdaki şartların sağlanması halinde izin verecektir:</w:t>
            </w:r>
          </w:p>
          <w:p w:rsidR="003A34CF" w:rsidRPr="00FD64F8" w:rsidRDefault="003A34CF" w:rsidP="003A34CF">
            <w:pPr>
              <w:pStyle w:val="ListParagraph"/>
              <w:numPr>
                <w:ilvl w:val="2"/>
                <w:numId w:val="21"/>
              </w:numPr>
              <w:spacing w:line="280" w:lineRule="exact"/>
              <w:ind w:left="1238" w:hanging="283"/>
              <w:jc w:val="both"/>
              <w:rPr>
                <w:rFonts w:cs="Arial"/>
                <w:szCs w:val="20"/>
              </w:rPr>
            </w:pPr>
            <w:r w:rsidRPr="00FD64F8">
              <w:rPr>
                <w:rFonts w:cs="Arial"/>
                <w:szCs w:val="20"/>
              </w:rPr>
              <w:t>kullanıcı, bölge dosyasını, yetkisiz erişim, kullanım ve ifşa edilmelere karşı korumak için tüm makul önlemleri almalıdır ve</w:t>
            </w:r>
          </w:p>
          <w:p w:rsidR="003A34CF" w:rsidRPr="00FD64F8" w:rsidRDefault="003A34CF" w:rsidP="003A34CF">
            <w:pPr>
              <w:pStyle w:val="ListParagraph"/>
              <w:numPr>
                <w:ilvl w:val="2"/>
                <w:numId w:val="21"/>
              </w:numPr>
              <w:spacing w:line="280" w:lineRule="exact"/>
              <w:ind w:left="1238" w:hanging="283"/>
              <w:jc w:val="both"/>
              <w:rPr>
                <w:rFonts w:cs="Arial"/>
                <w:szCs w:val="20"/>
              </w:rPr>
            </w:pPr>
            <w:r w:rsidRPr="00FD64F8">
              <w:rPr>
                <w:rFonts w:cs="Arial"/>
                <w:szCs w:val="20"/>
              </w:rPr>
              <w:t>kullanıcı, bölge dosyasını hiçbir şekilde aşağıdaki amaçlar için kullanamaz:</w:t>
            </w:r>
          </w:p>
          <w:p w:rsidR="003A34CF" w:rsidRPr="00FD64F8" w:rsidRDefault="003A34CF" w:rsidP="003A34CF">
            <w:pPr>
              <w:pStyle w:val="ListParagraph"/>
              <w:numPr>
                <w:ilvl w:val="3"/>
                <w:numId w:val="21"/>
              </w:numPr>
              <w:spacing w:line="280" w:lineRule="exact"/>
              <w:ind w:left="1522" w:hanging="284"/>
              <w:jc w:val="both"/>
              <w:rPr>
                <w:rFonts w:cs="Arial"/>
                <w:szCs w:val="20"/>
              </w:rPr>
            </w:pPr>
            <w:r w:rsidRPr="00FD64F8">
              <w:rPr>
                <w:rFonts w:cs="Arial"/>
                <w:szCs w:val="20"/>
              </w:rPr>
              <w:t xml:space="preserve">kullanıcının mevcut müşterileri dışındaki kişi ve kurumlara eposta ya da telefon yoluyla toplu halde istenmeyen ticari reklam veya istek gönderilmesine izin vermek, imkan sağlamak veya kolaylık sunmak için veya </w:t>
            </w:r>
          </w:p>
          <w:p w:rsidR="003A34CF" w:rsidRPr="00FD64F8" w:rsidRDefault="003A34CF" w:rsidP="003A34CF">
            <w:pPr>
              <w:pStyle w:val="ListParagraph"/>
              <w:numPr>
                <w:ilvl w:val="3"/>
                <w:numId w:val="21"/>
              </w:numPr>
              <w:spacing w:line="280" w:lineRule="exact"/>
              <w:ind w:left="1522" w:hanging="284"/>
              <w:jc w:val="both"/>
              <w:rPr>
                <w:rFonts w:cs="Arial"/>
                <w:szCs w:val="20"/>
              </w:rPr>
            </w:pPr>
            <w:r w:rsidRPr="00FD64F8">
              <w:rPr>
                <w:rFonts w:cs="Arial"/>
                <w:szCs w:val="20"/>
              </w:rPr>
              <w:t>MKK Operatörü veya Yetkili Kayıt Operatörü’nün sistemlerine sorgu veya veri gönderen yüksek hacimli, otomatik elektronik sistemleri etkin kılmak için.</w:t>
            </w:r>
          </w:p>
        </w:tc>
      </w:tr>
      <w:tr w:rsidR="00361AFF" w:rsidRPr="00EE59E1" w:rsidTr="003A34CF">
        <w:tc>
          <w:tcPr>
            <w:tcW w:w="2509" w:type="pct"/>
          </w:tcPr>
          <w:p w:rsidR="00EE59E1" w:rsidRPr="00FD64F8" w:rsidRDefault="00170BC1" w:rsidP="00945554">
            <w:pPr>
              <w:pStyle w:val="ListParagraph"/>
              <w:numPr>
                <w:ilvl w:val="1"/>
                <w:numId w:val="11"/>
              </w:numPr>
              <w:spacing w:before="120" w:beforeAutospacing="0" w:line="280" w:lineRule="exact"/>
              <w:ind w:left="993" w:hanging="567"/>
              <w:contextualSpacing w:val="0"/>
              <w:jc w:val="both"/>
              <w:rPr>
                <w:rFonts w:cs="Arial"/>
                <w:szCs w:val="20"/>
                <w:lang w:val="en-GB"/>
              </w:rPr>
            </w:pPr>
            <w:r w:rsidRPr="00FD64F8">
              <w:rPr>
                <w:rFonts w:cs="Arial"/>
                <w:szCs w:val="20"/>
                <w:lang w:val="en-US"/>
              </w:rPr>
              <w:t>The Registry Operator may amend or updated this Policy from time to time at its sole discretion and based on the requirements of ICANN.</w:t>
            </w:r>
          </w:p>
        </w:tc>
        <w:tc>
          <w:tcPr>
            <w:tcW w:w="2491" w:type="pct"/>
          </w:tcPr>
          <w:p w:rsidR="00EE59E1" w:rsidRPr="00FD64F8" w:rsidRDefault="003A34CF" w:rsidP="00945554">
            <w:pPr>
              <w:pStyle w:val="ListParagraph"/>
              <w:numPr>
                <w:ilvl w:val="1"/>
                <w:numId w:val="21"/>
              </w:numPr>
              <w:spacing w:before="120" w:beforeAutospacing="0" w:after="0" w:line="280" w:lineRule="exact"/>
              <w:ind w:left="955" w:hanging="567"/>
              <w:contextualSpacing w:val="0"/>
              <w:jc w:val="both"/>
              <w:rPr>
                <w:rFonts w:cs="Arial"/>
                <w:szCs w:val="20"/>
              </w:rPr>
            </w:pPr>
            <w:r w:rsidRPr="00FD64F8">
              <w:rPr>
                <w:rFonts w:cs="Arial"/>
                <w:szCs w:val="20"/>
              </w:rPr>
              <w:t>MKK Operatörü, tamamen kendi takdirine bağlı olarak ve ICANN yükümlülüklerine uygun bir şekilde zaman zaman bu Politikayı değiştirebilir veya güncelleyebilir.</w:t>
            </w:r>
          </w:p>
        </w:tc>
      </w:tr>
    </w:tbl>
    <w:p w:rsidR="00347D69" w:rsidRDefault="00775D30" w:rsidP="00CE7634">
      <w:pPr>
        <w:spacing w:line="276" w:lineRule="auto"/>
      </w:pPr>
    </w:p>
    <w:sectPr w:rsidR="00347D69" w:rsidSect="00557017">
      <w:headerReference w:type="default" r:id="rId13"/>
      <w:footerReference w:type="default" r:id="rId14"/>
      <w:pgSz w:w="11906" w:h="16838"/>
      <w:pgMar w:top="1440" w:right="1080" w:bottom="1440" w:left="1080" w:header="709" w:footer="3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30" w:rsidRDefault="00775D30" w:rsidP="00717533">
      <w:r>
        <w:separator/>
      </w:r>
    </w:p>
  </w:endnote>
  <w:endnote w:type="continuationSeparator" w:id="0">
    <w:p w:rsidR="00775D30" w:rsidRDefault="00775D30" w:rsidP="0071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95409"/>
      <w:docPartObj>
        <w:docPartGallery w:val="Page Numbers (Bottom of Page)"/>
        <w:docPartUnique/>
      </w:docPartObj>
    </w:sdtPr>
    <w:sdtEndPr>
      <w:rPr>
        <w:rFonts w:ascii="Arial" w:hAnsi="Arial" w:cs="Arial"/>
        <w:noProof/>
        <w:sz w:val="20"/>
        <w:szCs w:val="20"/>
      </w:rPr>
    </w:sdtEndPr>
    <w:sdtContent>
      <w:p w:rsidR="00EE59E1" w:rsidRDefault="00EE59E1">
        <w:pPr>
          <w:pStyle w:val="Footer"/>
          <w:jc w:val="center"/>
        </w:pPr>
      </w:p>
      <w:p w:rsidR="000B5FF6" w:rsidRPr="007E469F" w:rsidRDefault="00EE59E1" w:rsidP="000B5FF6">
        <w:pPr>
          <w:pStyle w:val="Footer"/>
          <w:spacing w:after="120"/>
          <w:jc w:val="center"/>
          <w:rPr>
            <w:rFonts w:ascii="Arial" w:hAnsi="Arial" w:cs="Arial"/>
            <w:noProof/>
            <w:sz w:val="20"/>
            <w:szCs w:val="20"/>
          </w:rPr>
        </w:pPr>
        <w:r w:rsidRPr="007E469F">
          <w:rPr>
            <w:rFonts w:ascii="Arial" w:hAnsi="Arial" w:cs="Arial"/>
            <w:sz w:val="20"/>
            <w:szCs w:val="20"/>
          </w:rPr>
          <w:fldChar w:fldCharType="begin"/>
        </w:r>
        <w:r w:rsidRPr="007E469F">
          <w:rPr>
            <w:rFonts w:ascii="Arial" w:hAnsi="Arial" w:cs="Arial"/>
            <w:sz w:val="20"/>
            <w:szCs w:val="20"/>
          </w:rPr>
          <w:instrText xml:space="preserve"> PAGE   \* MERGEFORMAT </w:instrText>
        </w:r>
        <w:r w:rsidRPr="007E469F">
          <w:rPr>
            <w:rFonts w:ascii="Arial" w:hAnsi="Arial" w:cs="Arial"/>
            <w:sz w:val="20"/>
            <w:szCs w:val="20"/>
          </w:rPr>
          <w:fldChar w:fldCharType="separate"/>
        </w:r>
        <w:r w:rsidR="00FD64F8">
          <w:rPr>
            <w:rFonts w:ascii="Arial" w:hAnsi="Arial" w:cs="Arial"/>
            <w:noProof/>
            <w:sz w:val="20"/>
            <w:szCs w:val="20"/>
          </w:rPr>
          <w:t>1</w:t>
        </w:r>
        <w:r w:rsidRPr="007E469F">
          <w:rPr>
            <w:rFonts w:ascii="Arial" w:hAnsi="Arial" w:cs="Arial"/>
            <w:noProof/>
            <w:sz w:val="20"/>
            <w:szCs w:val="20"/>
          </w:rPr>
          <w:fldChar w:fldCharType="end"/>
        </w:r>
      </w:p>
      <w:p w:rsidR="000B5FF6" w:rsidRPr="0044694F" w:rsidRDefault="000B5FF6" w:rsidP="000B5FF6">
        <w:pPr>
          <w:pStyle w:val="Footer"/>
          <w:pBdr>
            <w:top w:val="single" w:sz="4" w:space="1" w:color="A5A5A5" w:themeColor="background1" w:themeShade="A5"/>
          </w:pBdr>
          <w:rPr>
            <w:rFonts w:ascii="Arial" w:hAnsi="Arial" w:cs="Arial"/>
            <w:noProof/>
            <w:color w:val="808080" w:themeColor="background1" w:themeShade="8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1"/>
        </w:tblGrid>
        <w:tr w:rsidR="000B5FF6" w:rsidTr="00B938A6">
          <w:sdt>
            <w:sdtPr>
              <w:rPr>
                <w:rFonts w:ascii="Myriad Pro" w:hAnsi="Myriad Pro"/>
                <w:noProof/>
                <w:color w:val="808080" w:themeColor="background1" w:themeShade="80"/>
                <w:sz w:val="20"/>
                <w:szCs w:val="20"/>
              </w:rPr>
              <w:alias w:val="Comments"/>
              <w:tag w:val=""/>
              <w:id w:val="1698121125"/>
              <w:placeholder>
                <w:docPart w:val="852414BD812749C897B2C116E4B94A4C"/>
              </w:placeholder>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4943" w:type="dxa"/>
                </w:tcPr>
                <w:p w:rsidR="000B5FF6" w:rsidRPr="00B938A6" w:rsidRDefault="00B938A6" w:rsidP="0032639B">
                  <w:pPr>
                    <w:pStyle w:val="Footer"/>
                    <w:spacing w:after="120"/>
                    <w:rPr>
                      <w:rFonts w:ascii="Myriad Pro" w:hAnsi="Myriad Pro"/>
                      <w:noProof/>
                      <w:color w:val="808080" w:themeColor="background1" w:themeShade="80"/>
                      <w:sz w:val="20"/>
                      <w:szCs w:val="20"/>
                    </w:rPr>
                  </w:pPr>
                  <w:r>
                    <w:rPr>
                      <w:rFonts w:ascii="Myriad Pro" w:hAnsi="Myriad Pro"/>
                      <w:noProof/>
                      <w:color w:val="808080" w:themeColor="background1" w:themeShade="80"/>
                      <w:sz w:val="20"/>
                      <w:szCs w:val="20"/>
                    </w:rPr>
                    <w:t xml:space="preserve">Document version: </w:t>
                  </w:r>
                  <w:r w:rsidR="0032639B">
                    <w:rPr>
                      <w:rFonts w:ascii="Myriad Pro" w:hAnsi="Myriad Pro"/>
                      <w:noProof/>
                      <w:color w:val="808080" w:themeColor="background1" w:themeShade="80"/>
                      <w:sz w:val="20"/>
                      <w:szCs w:val="20"/>
                    </w:rPr>
                    <w:t>ZFA</w:t>
                  </w:r>
                  <w:r>
                    <w:rPr>
                      <w:rFonts w:ascii="Myriad Pro" w:hAnsi="Myriad Pro"/>
                      <w:noProof/>
                      <w:color w:val="808080" w:themeColor="background1" w:themeShade="80"/>
                      <w:sz w:val="20"/>
                      <w:szCs w:val="20"/>
                    </w:rPr>
                    <w:t>-002</w:t>
                  </w:r>
                </w:p>
              </w:tc>
            </w:sdtContent>
          </w:sdt>
          <w:tc>
            <w:tcPr>
              <w:tcW w:w="4943" w:type="dxa"/>
            </w:tcPr>
            <w:p w:rsidR="000B5FF6" w:rsidRDefault="00775D30" w:rsidP="000B5FF6">
              <w:pPr>
                <w:pStyle w:val="Footer"/>
                <w:spacing w:after="120"/>
                <w:jc w:val="right"/>
                <w:rPr>
                  <w:rFonts w:ascii="Arial" w:hAnsi="Arial" w:cs="Arial"/>
                  <w:noProof/>
                  <w:sz w:val="20"/>
                  <w:szCs w:val="20"/>
                </w:rPr>
              </w:pPr>
              <w:sdt>
                <w:sdtPr>
                  <w:rPr>
                    <w:rFonts w:ascii="Myriad Pro" w:hAnsi="Myriad Pro"/>
                    <w:noProof/>
                    <w:color w:val="808080" w:themeColor="background1" w:themeShade="80"/>
                    <w:sz w:val="20"/>
                    <w:szCs w:val="20"/>
                  </w:rPr>
                  <w:alias w:val="Company"/>
                  <w:id w:val="76161118"/>
                  <w:dataBinding w:prefixMappings="xmlns:ns0='http://schemas.openxmlformats.org/officeDocument/2006/extended-properties'" w:xpath="/ns0:Properties[1]/ns0:Company[1]" w:storeItemID="{6668398D-A668-4E3E-A5EB-62B293D839F1}"/>
                  <w:text/>
                </w:sdtPr>
                <w:sdtEndPr/>
                <w:sdtContent>
                  <w:r w:rsidR="004A1F56">
                    <w:rPr>
                      <w:rFonts w:ascii="Myriad Pro" w:hAnsi="Myriad Pro"/>
                      <w:noProof/>
                      <w:color w:val="808080" w:themeColor="background1" w:themeShade="80"/>
                      <w:sz w:val="20"/>
                      <w:szCs w:val="20"/>
                      <w:lang w:val="en-GB"/>
                    </w:rPr>
                    <w:t>Istanbul Dijital Medya Tic. A.S., Legal</w:t>
                  </w:r>
                </w:sdtContent>
              </w:sdt>
            </w:p>
          </w:tc>
        </w:tr>
        <w:tr w:rsidR="00B938A6" w:rsidTr="00B938A6">
          <w:sdt>
            <w:sdtPr>
              <w:rPr>
                <w:rFonts w:ascii="Myriad Pro" w:hAnsi="Myriad Pro"/>
                <w:noProof/>
                <w:color w:val="808080" w:themeColor="background1" w:themeShade="80"/>
                <w:sz w:val="20"/>
                <w:szCs w:val="20"/>
              </w:rPr>
              <w:alias w:val="Publish Date"/>
              <w:tag w:val=""/>
              <w:id w:val="348448414"/>
              <w:dataBinding w:prefixMappings="xmlns:ns0='http://schemas.microsoft.com/office/2006/coverPageProps' " w:xpath="/ns0:CoverPageProperties[1]/ns0:PublishDate[1]" w:storeItemID="{55AF091B-3C7A-41E3-B477-F2FDAA23CFDA}"/>
              <w:date w:fullDate="2015-11-24T00:00:00Z">
                <w:dateFormat w:val="d.M.yyyy"/>
                <w:lid w:val="tr-TR"/>
                <w:storeMappedDataAs w:val="dateTime"/>
                <w:calendar w:val="gregorian"/>
              </w:date>
            </w:sdtPr>
            <w:sdtEndPr/>
            <w:sdtContent>
              <w:tc>
                <w:tcPr>
                  <w:tcW w:w="4943" w:type="dxa"/>
                </w:tcPr>
                <w:p w:rsidR="00B938A6" w:rsidRDefault="009A3139" w:rsidP="009A3139">
                  <w:pPr>
                    <w:pStyle w:val="Footer"/>
                    <w:spacing w:after="120"/>
                    <w:rPr>
                      <w:rFonts w:ascii="Arial" w:hAnsi="Arial" w:cs="Arial"/>
                      <w:noProof/>
                      <w:sz w:val="20"/>
                      <w:szCs w:val="20"/>
                    </w:rPr>
                  </w:pPr>
                  <w:r>
                    <w:rPr>
                      <w:rFonts w:ascii="Myriad Pro" w:hAnsi="Myriad Pro"/>
                      <w:noProof/>
                      <w:color w:val="808080" w:themeColor="background1" w:themeShade="80"/>
                      <w:sz w:val="20"/>
                      <w:szCs w:val="20"/>
                    </w:rPr>
                    <w:t>24.11.2015</w:t>
                  </w:r>
                </w:p>
              </w:tc>
            </w:sdtContent>
          </w:sdt>
          <w:tc>
            <w:tcPr>
              <w:tcW w:w="4943" w:type="dxa"/>
            </w:tcPr>
            <w:p w:rsidR="00B938A6" w:rsidRPr="0044694F" w:rsidRDefault="00B938A6" w:rsidP="000B5FF6">
              <w:pPr>
                <w:pStyle w:val="Footer"/>
                <w:spacing w:after="120"/>
                <w:jc w:val="right"/>
                <w:rPr>
                  <w:rFonts w:ascii="Myriad Pro" w:hAnsi="Myriad Pro"/>
                  <w:noProof/>
                  <w:color w:val="808080" w:themeColor="background1" w:themeShade="80"/>
                  <w:sz w:val="20"/>
                  <w:szCs w:val="20"/>
                </w:rPr>
              </w:pPr>
            </w:p>
          </w:tc>
        </w:tr>
      </w:tbl>
      <w:p w:rsidR="00557017" w:rsidRPr="00EE349A" w:rsidRDefault="00775D30" w:rsidP="00B938A6">
        <w:pPr>
          <w:pStyle w:val="Footer"/>
          <w:spacing w:after="120"/>
          <w:rPr>
            <w:rFonts w:ascii="Myriad Pro" w:hAnsi="Myriad Pro"/>
            <w:color w:val="808080" w:themeColor="background1" w:themeShade="80"/>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30" w:rsidRDefault="00775D30" w:rsidP="00717533">
      <w:r>
        <w:separator/>
      </w:r>
    </w:p>
  </w:footnote>
  <w:footnote w:type="continuationSeparator" w:id="0">
    <w:p w:rsidR="00775D30" w:rsidRDefault="00775D30" w:rsidP="00717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AFB" w:rsidRPr="00EE59E1" w:rsidRDefault="00775D30">
    <w:pPr>
      <w:pStyle w:val="Header"/>
      <w:rPr>
        <w:rFonts w:ascii="Myriad Pro" w:eastAsiaTheme="majorEastAsia" w:hAnsi="Myriad Pro" w:cstheme="majorBidi"/>
        <w:sz w:val="24"/>
      </w:rPr>
    </w:pPr>
    <w:sdt>
      <w:sdtPr>
        <w:rPr>
          <w:rFonts w:ascii="Myriad Pro" w:eastAsiaTheme="majorEastAsia" w:hAnsi="Myriad Pro" w:cstheme="majorBidi"/>
          <w:sz w:val="32"/>
          <w:szCs w:val="32"/>
        </w:rPr>
        <w:alias w:val="Title"/>
        <w:id w:val="-806542203"/>
        <w:placeholder>
          <w:docPart w:val="63A6EA87AD754FFBA5A859CDE417EC2D"/>
        </w:placeholder>
        <w:dataBinding w:prefixMappings="xmlns:ns0='http://schemas.openxmlformats.org/package/2006/metadata/core-properties' xmlns:ns1='http://purl.org/dc/elements/1.1/'" w:xpath="/ns0:coreProperties[1]/ns1:title[1]" w:storeItemID="{6C3C8BC8-F283-45AE-878A-BAB7291924A1}"/>
        <w:text/>
      </w:sdtPr>
      <w:sdtEndPr/>
      <w:sdtContent>
        <w:r w:rsidR="00B53CD4">
          <w:rPr>
            <w:rFonts w:ascii="Myriad Pro" w:eastAsiaTheme="majorEastAsia" w:hAnsi="Myriad Pro" w:cstheme="majorBidi"/>
            <w:sz w:val="32"/>
            <w:szCs w:val="32"/>
          </w:rPr>
          <w:t>Zone File Access</w:t>
        </w:r>
        <w:r w:rsidR="00EF4AFB" w:rsidRPr="00EE59E1">
          <w:rPr>
            <w:rFonts w:ascii="Myriad Pro" w:eastAsiaTheme="majorEastAsia" w:hAnsi="Myriad Pro" w:cstheme="majorBidi"/>
            <w:sz w:val="32"/>
            <w:szCs w:val="32"/>
          </w:rPr>
          <w:t xml:space="preserve"> Policy</w:t>
        </w:r>
      </w:sdtContent>
    </w:sdt>
    <w:r w:rsidR="00EF4AFB" w:rsidRPr="00EE59E1">
      <w:rPr>
        <w:rFonts w:ascii="Myriad Pro" w:eastAsiaTheme="majorEastAsia" w:hAnsi="Myriad Pro" w:cstheme="majorBidi"/>
        <w:sz w:val="24"/>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F507A"/>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7F576E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C0DFE"/>
    <w:multiLevelType w:val="multilevel"/>
    <w:tmpl w:val="69C2A0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9159F5"/>
    <w:multiLevelType w:val="hybridMultilevel"/>
    <w:tmpl w:val="EFFC28A2"/>
    <w:lvl w:ilvl="0" w:tplc="12ACC4C0">
      <w:start w:val="1"/>
      <w:numFmt w:val="lowerRoman"/>
      <w:lvlText w:val="%1."/>
      <w:lvlJc w:val="right"/>
      <w:pPr>
        <w:ind w:left="780" w:hanging="360"/>
      </w:pPr>
      <w:rPr>
        <w:rFonts w:ascii="Times New Roman" w:hAnsi="Times New Roman" w:cs="Times New Roman"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85C34DF"/>
    <w:multiLevelType w:val="multilevel"/>
    <w:tmpl w:val="B3A0826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F065B9"/>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
    <w:nsid w:val="1B16604D"/>
    <w:multiLevelType w:val="multilevel"/>
    <w:tmpl w:val="D8467C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A30404"/>
    <w:multiLevelType w:val="multilevel"/>
    <w:tmpl w:val="4AA656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Roman"/>
      <w:lvlText w:val="%3."/>
      <w:lvlJc w:val="righ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F811E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0D5602"/>
    <w:multiLevelType w:val="hybridMultilevel"/>
    <w:tmpl w:val="BBEE1140"/>
    <w:lvl w:ilvl="0" w:tplc="10D8B622">
      <w:start w:val="1"/>
      <w:numFmt w:val="low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35672B"/>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nsid w:val="277A3AC2"/>
    <w:multiLevelType w:val="multilevel"/>
    <w:tmpl w:val="B210C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BA2B07"/>
    <w:multiLevelType w:val="hybridMultilevel"/>
    <w:tmpl w:val="CE7CE188"/>
    <w:lvl w:ilvl="0" w:tplc="E3A4BAB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2C73E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C5559C4"/>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nsid w:val="457B44FB"/>
    <w:multiLevelType w:val="hybridMultilevel"/>
    <w:tmpl w:val="47D8B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F5646"/>
    <w:multiLevelType w:val="multilevel"/>
    <w:tmpl w:val="138666AA"/>
    <w:lvl w:ilvl="0">
      <w:start w:val="1"/>
      <w:numFmt w:val="lowerRoman"/>
      <w:lvlText w:val="%1."/>
      <w:lvlJc w:val="right"/>
      <w:pPr>
        <w:ind w:left="1512" w:hanging="360"/>
      </w:pPr>
    </w:lvl>
    <w:lvl w:ilvl="1">
      <w:start w:val="1"/>
      <w:numFmt w:val="decimal"/>
      <w:lvlText w:val="%1.%2."/>
      <w:lvlJc w:val="left"/>
      <w:pPr>
        <w:ind w:left="1944" w:hanging="432"/>
      </w:p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17">
    <w:nsid w:val="4D96304D"/>
    <w:multiLevelType w:val="hybridMultilevel"/>
    <w:tmpl w:val="F09EA066"/>
    <w:lvl w:ilvl="0" w:tplc="FAEA8092">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412D9"/>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A9F581A"/>
    <w:multiLevelType w:val="hybridMultilevel"/>
    <w:tmpl w:val="391440F0"/>
    <w:lvl w:ilvl="0" w:tplc="01AEC7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829DA"/>
    <w:multiLevelType w:val="multilevel"/>
    <w:tmpl w:val="74B4A58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0C6EF8"/>
    <w:multiLevelType w:val="multilevel"/>
    <w:tmpl w:val="548E423C"/>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2">
    <w:nsid w:val="6BFA17C6"/>
    <w:multiLevelType w:val="hybridMultilevel"/>
    <w:tmpl w:val="7D5A4C7E"/>
    <w:lvl w:ilvl="0" w:tplc="041F001B">
      <w:start w:val="1"/>
      <w:numFmt w:val="lowerRoman"/>
      <w:lvlText w:val="%1."/>
      <w:lvlJc w:val="right"/>
      <w:pPr>
        <w:ind w:left="896" w:hanging="360"/>
      </w:p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23">
    <w:nsid w:val="7867541D"/>
    <w:multiLevelType w:val="hybridMultilevel"/>
    <w:tmpl w:val="A08816BC"/>
    <w:lvl w:ilvl="0" w:tplc="957050B6">
      <w:start w:val="1"/>
      <w:numFmt w:val="lowerRoman"/>
      <w:lvlText w:val="%1."/>
      <w:lvlJc w:val="righ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nsid w:val="7A571F5B"/>
    <w:multiLevelType w:val="multilevel"/>
    <w:tmpl w:val="D8467C2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lowerRoman"/>
      <w:lvlText w:val="%3."/>
      <w:lvlJc w:val="right"/>
      <w:pPr>
        <w:ind w:left="1224" w:hanging="504"/>
      </w:pPr>
      <w:rPr>
        <w:b/>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A9D2606"/>
    <w:multiLevelType w:val="multilevel"/>
    <w:tmpl w:val="E8B632FE"/>
    <w:lvl w:ilvl="0">
      <w:start w:val="1"/>
      <w:numFmt w:val="lowerRoman"/>
      <w:lvlText w:val="%1."/>
      <w:lvlJc w:val="right"/>
      <w:pPr>
        <w:ind w:left="1068" w:hanging="360"/>
      </w:pPr>
      <w:rPr>
        <w:b/>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nsid w:val="7B042C65"/>
    <w:multiLevelType w:val="hybridMultilevel"/>
    <w:tmpl w:val="C83C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3C66B8"/>
    <w:multiLevelType w:val="hybridMultilevel"/>
    <w:tmpl w:val="CC72AAA4"/>
    <w:lvl w:ilvl="0" w:tplc="041F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7D8E1139"/>
    <w:multiLevelType w:val="hybridMultilevel"/>
    <w:tmpl w:val="3AB24D46"/>
    <w:lvl w:ilvl="0" w:tplc="041F001B">
      <w:start w:val="1"/>
      <w:numFmt w:val="lowerRoman"/>
      <w:lvlText w:val="%1."/>
      <w:lvlJc w:val="right"/>
      <w:pPr>
        <w:ind w:left="720" w:hanging="360"/>
      </w:pPr>
    </w:lvl>
    <w:lvl w:ilvl="1" w:tplc="041F001B">
      <w:start w:val="1"/>
      <w:numFmt w:val="lowerRoman"/>
      <w:lvlText w:val="%2."/>
      <w:lvlJc w:val="right"/>
      <w:pPr>
        <w:ind w:left="643" w:hanging="360"/>
      </w:pPr>
      <w:rPr>
        <w:b/>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3"/>
  </w:num>
  <w:num w:numId="5">
    <w:abstractNumId w:val="3"/>
  </w:num>
  <w:num w:numId="6">
    <w:abstractNumId w:val="22"/>
  </w:num>
  <w:num w:numId="7">
    <w:abstractNumId w:val="27"/>
  </w:num>
  <w:num w:numId="8">
    <w:abstractNumId w:val="13"/>
  </w:num>
  <w:num w:numId="9">
    <w:abstractNumId w:val="8"/>
  </w:num>
  <w:num w:numId="10">
    <w:abstractNumId w:val="18"/>
  </w:num>
  <w:num w:numId="11">
    <w:abstractNumId w:val="4"/>
  </w:num>
  <w:num w:numId="12">
    <w:abstractNumId w:val="16"/>
  </w:num>
  <w:num w:numId="13">
    <w:abstractNumId w:val="14"/>
  </w:num>
  <w:num w:numId="14">
    <w:abstractNumId w:val="2"/>
  </w:num>
  <w:num w:numId="15">
    <w:abstractNumId w:val="10"/>
  </w:num>
  <w:num w:numId="16">
    <w:abstractNumId w:val="1"/>
  </w:num>
  <w:num w:numId="17">
    <w:abstractNumId w:val="11"/>
  </w:num>
  <w:num w:numId="18">
    <w:abstractNumId w:val="7"/>
  </w:num>
  <w:num w:numId="19">
    <w:abstractNumId w:val="0"/>
  </w:num>
  <w:num w:numId="20">
    <w:abstractNumId w:val="5"/>
  </w:num>
  <w:num w:numId="21">
    <w:abstractNumId w:val="24"/>
  </w:num>
  <w:num w:numId="22">
    <w:abstractNumId w:val="25"/>
  </w:num>
  <w:num w:numId="23">
    <w:abstractNumId w:val="20"/>
  </w:num>
  <w:num w:numId="24">
    <w:abstractNumId w:val="21"/>
  </w:num>
  <w:num w:numId="25">
    <w:abstractNumId w:val="12"/>
  </w:num>
  <w:num w:numId="26">
    <w:abstractNumId w:val="15"/>
  </w:num>
  <w:num w:numId="27">
    <w:abstractNumId w:val="9"/>
  </w:num>
  <w:num w:numId="28">
    <w:abstractNumId w:val="17"/>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B7"/>
    <w:rsid w:val="000529E0"/>
    <w:rsid w:val="000631A3"/>
    <w:rsid w:val="000867A7"/>
    <w:rsid w:val="000A1A9F"/>
    <w:rsid w:val="000B5FF6"/>
    <w:rsid w:val="000D6727"/>
    <w:rsid w:val="00110ACE"/>
    <w:rsid w:val="00112651"/>
    <w:rsid w:val="00126B21"/>
    <w:rsid w:val="00141339"/>
    <w:rsid w:val="001703D9"/>
    <w:rsid w:val="00170BC1"/>
    <w:rsid w:val="00172505"/>
    <w:rsid w:val="00186A07"/>
    <w:rsid w:val="001A4ACA"/>
    <w:rsid w:val="001D7A92"/>
    <w:rsid w:val="001E65BE"/>
    <w:rsid w:val="002079E8"/>
    <w:rsid w:val="00217B05"/>
    <w:rsid w:val="00240DB4"/>
    <w:rsid w:val="00255A48"/>
    <w:rsid w:val="002607B7"/>
    <w:rsid w:val="002878A7"/>
    <w:rsid w:val="002878E7"/>
    <w:rsid w:val="002B7919"/>
    <w:rsid w:val="002D3063"/>
    <w:rsid w:val="002D5787"/>
    <w:rsid w:val="002D750D"/>
    <w:rsid w:val="0031115B"/>
    <w:rsid w:val="0032089A"/>
    <w:rsid w:val="0032639B"/>
    <w:rsid w:val="00342B23"/>
    <w:rsid w:val="00361AFF"/>
    <w:rsid w:val="0037526F"/>
    <w:rsid w:val="003A34CF"/>
    <w:rsid w:val="003A40DC"/>
    <w:rsid w:val="003C4EE6"/>
    <w:rsid w:val="003E246B"/>
    <w:rsid w:val="003E6368"/>
    <w:rsid w:val="003F69B5"/>
    <w:rsid w:val="00436E4D"/>
    <w:rsid w:val="0044694F"/>
    <w:rsid w:val="00480752"/>
    <w:rsid w:val="004A1F56"/>
    <w:rsid w:val="004C1C40"/>
    <w:rsid w:val="004D6C6B"/>
    <w:rsid w:val="005032B3"/>
    <w:rsid w:val="0052090B"/>
    <w:rsid w:val="00557017"/>
    <w:rsid w:val="0059024E"/>
    <w:rsid w:val="00592949"/>
    <w:rsid w:val="005A567B"/>
    <w:rsid w:val="005C3D87"/>
    <w:rsid w:val="005D6DB4"/>
    <w:rsid w:val="006251EF"/>
    <w:rsid w:val="006322E1"/>
    <w:rsid w:val="00642BAD"/>
    <w:rsid w:val="006451F4"/>
    <w:rsid w:val="006B772C"/>
    <w:rsid w:val="00705D3A"/>
    <w:rsid w:val="00717533"/>
    <w:rsid w:val="00775D30"/>
    <w:rsid w:val="0077707E"/>
    <w:rsid w:val="007A536D"/>
    <w:rsid w:val="007B0167"/>
    <w:rsid w:val="007D0756"/>
    <w:rsid w:val="007E469F"/>
    <w:rsid w:val="0082103F"/>
    <w:rsid w:val="008340B7"/>
    <w:rsid w:val="00837211"/>
    <w:rsid w:val="00887426"/>
    <w:rsid w:val="0089169D"/>
    <w:rsid w:val="008A78FE"/>
    <w:rsid w:val="009158A4"/>
    <w:rsid w:val="00924004"/>
    <w:rsid w:val="00930A7B"/>
    <w:rsid w:val="009324A9"/>
    <w:rsid w:val="00945554"/>
    <w:rsid w:val="00967DAE"/>
    <w:rsid w:val="009964CF"/>
    <w:rsid w:val="00996FE4"/>
    <w:rsid w:val="009A3139"/>
    <w:rsid w:val="009A47B8"/>
    <w:rsid w:val="009C1447"/>
    <w:rsid w:val="009D1083"/>
    <w:rsid w:val="00A128B4"/>
    <w:rsid w:val="00A23C0C"/>
    <w:rsid w:val="00A40106"/>
    <w:rsid w:val="00A50666"/>
    <w:rsid w:val="00A57FB8"/>
    <w:rsid w:val="00A63F1D"/>
    <w:rsid w:val="00A64F2F"/>
    <w:rsid w:val="00A86479"/>
    <w:rsid w:val="00A90E66"/>
    <w:rsid w:val="00AA135B"/>
    <w:rsid w:val="00AB2828"/>
    <w:rsid w:val="00AC5310"/>
    <w:rsid w:val="00AC7927"/>
    <w:rsid w:val="00AD25E0"/>
    <w:rsid w:val="00B22EF5"/>
    <w:rsid w:val="00B26CE9"/>
    <w:rsid w:val="00B311D4"/>
    <w:rsid w:val="00B35199"/>
    <w:rsid w:val="00B3729F"/>
    <w:rsid w:val="00B400CC"/>
    <w:rsid w:val="00B53CD4"/>
    <w:rsid w:val="00B938A6"/>
    <w:rsid w:val="00BA3A87"/>
    <w:rsid w:val="00BA4073"/>
    <w:rsid w:val="00BD4032"/>
    <w:rsid w:val="00BE0CC4"/>
    <w:rsid w:val="00C27179"/>
    <w:rsid w:val="00C501E0"/>
    <w:rsid w:val="00C87EDB"/>
    <w:rsid w:val="00CA5F56"/>
    <w:rsid w:val="00CB4317"/>
    <w:rsid w:val="00CE2C18"/>
    <w:rsid w:val="00CE3794"/>
    <w:rsid w:val="00CE7634"/>
    <w:rsid w:val="00CF0243"/>
    <w:rsid w:val="00D01C54"/>
    <w:rsid w:val="00D41D04"/>
    <w:rsid w:val="00D80037"/>
    <w:rsid w:val="00DB2828"/>
    <w:rsid w:val="00DC5A3D"/>
    <w:rsid w:val="00DC5B1A"/>
    <w:rsid w:val="00DD1B23"/>
    <w:rsid w:val="00E75019"/>
    <w:rsid w:val="00E953C2"/>
    <w:rsid w:val="00EE349A"/>
    <w:rsid w:val="00EE59E1"/>
    <w:rsid w:val="00EF4AFB"/>
    <w:rsid w:val="00EF72EC"/>
    <w:rsid w:val="00F154B5"/>
    <w:rsid w:val="00F47DDE"/>
    <w:rsid w:val="00F62186"/>
    <w:rsid w:val="00F728FE"/>
    <w:rsid w:val="00F74A67"/>
    <w:rsid w:val="00F97F30"/>
    <w:rsid w:val="00FA6019"/>
    <w:rsid w:val="00FD64F8"/>
    <w:rsid w:val="00FE6DA3"/>
    <w:rsid w:val="00FF68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CA088C-2506-4749-95D6-414D7AE5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54B5"/>
    <w:pPr>
      <w:spacing w:before="100" w:beforeAutospacing="1" w:after="120"/>
      <w:ind w:left="720"/>
      <w:contextualSpacing/>
    </w:pPr>
    <w:rPr>
      <w:rFonts w:ascii="Arial" w:hAnsi="Arial"/>
      <w:sz w:val="20"/>
    </w:rPr>
  </w:style>
  <w:style w:type="paragraph" w:styleId="BalloonText">
    <w:name w:val="Balloon Text"/>
    <w:basedOn w:val="Normal"/>
    <w:link w:val="BalloonTextChar"/>
    <w:uiPriority w:val="99"/>
    <w:semiHidden/>
    <w:unhideWhenUsed/>
    <w:rsid w:val="0026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7B7"/>
    <w:rPr>
      <w:rFonts w:ascii="Segoe UI" w:hAnsi="Segoe UI" w:cs="Segoe UI"/>
      <w:sz w:val="18"/>
      <w:szCs w:val="18"/>
    </w:rPr>
  </w:style>
  <w:style w:type="paragraph" w:styleId="Header">
    <w:name w:val="header"/>
    <w:basedOn w:val="Normal"/>
    <w:link w:val="HeaderChar"/>
    <w:uiPriority w:val="99"/>
    <w:unhideWhenUsed/>
    <w:rsid w:val="00717533"/>
    <w:pPr>
      <w:tabs>
        <w:tab w:val="center" w:pos="4703"/>
        <w:tab w:val="right" w:pos="9406"/>
      </w:tabs>
    </w:pPr>
  </w:style>
  <w:style w:type="character" w:customStyle="1" w:styleId="HeaderChar">
    <w:name w:val="Header Char"/>
    <w:basedOn w:val="DefaultParagraphFont"/>
    <w:link w:val="Header"/>
    <w:uiPriority w:val="99"/>
    <w:rsid w:val="00717533"/>
  </w:style>
  <w:style w:type="paragraph" w:styleId="Footer">
    <w:name w:val="footer"/>
    <w:basedOn w:val="Normal"/>
    <w:link w:val="FooterChar"/>
    <w:uiPriority w:val="99"/>
    <w:unhideWhenUsed/>
    <w:rsid w:val="00717533"/>
    <w:pPr>
      <w:tabs>
        <w:tab w:val="center" w:pos="4703"/>
        <w:tab w:val="right" w:pos="9406"/>
      </w:tabs>
    </w:pPr>
  </w:style>
  <w:style w:type="character" w:customStyle="1" w:styleId="FooterChar">
    <w:name w:val="Footer Char"/>
    <w:basedOn w:val="DefaultParagraphFont"/>
    <w:link w:val="Footer"/>
    <w:uiPriority w:val="99"/>
    <w:rsid w:val="00717533"/>
  </w:style>
  <w:style w:type="character" w:styleId="Hyperlink">
    <w:name w:val="Hyperlink"/>
    <w:basedOn w:val="DefaultParagraphFont"/>
    <w:uiPriority w:val="99"/>
    <w:unhideWhenUsed/>
    <w:rsid w:val="00112651"/>
    <w:rPr>
      <w:color w:val="0563C1" w:themeColor="hyperlink"/>
      <w:u w:val="single"/>
    </w:rPr>
  </w:style>
  <w:style w:type="character" w:styleId="PlaceholderText">
    <w:name w:val="Placeholder Text"/>
    <w:basedOn w:val="DefaultParagraphFont"/>
    <w:uiPriority w:val="99"/>
    <w:semiHidden/>
    <w:rsid w:val="00EE34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29614">
      <w:bodyDiv w:val="1"/>
      <w:marLeft w:val="0"/>
      <w:marRight w:val="0"/>
      <w:marTop w:val="0"/>
      <w:marBottom w:val="0"/>
      <w:divBdr>
        <w:top w:val="none" w:sz="0" w:space="0" w:color="auto"/>
        <w:left w:val="none" w:sz="0" w:space="0" w:color="auto"/>
        <w:bottom w:val="none" w:sz="0" w:space="0" w:color="auto"/>
        <w:right w:val="none" w:sz="0" w:space="0" w:color="auto"/>
      </w:divBdr>
    </w:div>
    <w:div w:id="36318285">
      <w:bodyDiv w:val="1"/>
      <w:marLeft w:val="0"/>
      <w:marRight w:val="0"/>
      <w:marTop w:val="0"/>
      <w:marBottom w:val="0"/>
      <w:divBdr>
        <w:top w:val="none" w:sz="0" w:space="0" w:color="auto"/>
        <w:left w:val="none" w:sz="0" w:space="0" w:color="auto"/>
        <w:bottom w:val="none" w:sz="0" w:space="0" w:color="auto"/>
        <w:right w:val="none" w:sz="0" w:space="0" w:color="auto"/>
      </w:divBdr>
    </w:div>
    <w:div w:id="85349940">
      <w:bodyDiv w:val="1"/>
      <w:marLeft w:val="0"/>
      <w:marRight w:val="0"/>
      <w:marTop w:val="0"/>
      <w:marBottom w:val="0"/>
      <w:divBdr>
        <w:top w:val="none" w:sz="0" w:space="0" w:color="auto"/>
        <w:left w:val="none" w:sz="0" w:space="0" w:color="auto"/>
        <w:bottom w:val="none" w:sz="0" w:space="0" w:color="auto"/>
        <w:right w:val="none" w:sz="0" w:space="0" w:color="auto"/>
      </w:divBdr>
    </w:div>
    <w:div w:id="179046756">
      <w:bodyDiv w:val="1"/>
      <w:marLeft w:val="0"/>
      <w:marRight w:val="0"/>
      <w:marTop w:val="0"/>
      <w:marBottom w:val="0"/>
      <w:divBdr>
        <w:top w:val="none" w:sz="0" w:space="0" w:color="auto"/>
        <w:left w:val="none" w:sz="0" w:space="0" w:color="auto"/>
        <w:bottom w:val="none" w:sz="0" w:space="0" w:color="auto"/>
        <w:right w:val="none" w:sz="0" w:space="0" w:color="auto"/>
      </w:divBdr>
    </w:div>
    <w:div w:id="266238774">
      <w:bodyDiv w:val="1"/>
      <w:marLeft w:val="0"/>
      <w:marRight w:val="0"/>
      <w:marTop w:val="0"/>
      <w:marBottom w:val="0"/>
      <w:divBdr>
        <w:top w:val="none" w:sz="0" w:space="0" w:color="auto"/>
        <w:left w:val="none" w:sz="0" w:space="0" w:color="auto"/>
        <w:bottom w:val="none" w:sz="0" w:space="0" w:color="auto"/>
        <w:right w:val="none" w:sz="0" w:space="0" w:color="auto"/>
      </w:divBdr>
    </w:div>
    <w:div w:id="357236834">
      <w:bodyDiv w:val="1"/>
      <w:marLeft w:val="0"/>
      <w:marRight w:val="0"/>
      <w:marTop w:val="0"/>
      <w:marBottom w:val="0"/>
      <w:divBdr>
        <w:top w:val="none" w:sz="0" w:space="0" w:color="auto"/>
        <w:left w:val="none" w:sz="0" w:space="0" w:color="auto"/>
        <w:bottom w:val="none" w:sz="0" w:space="0" w:color="auto"/>
        <w:right w:val="none" w:sz="0" w:space="0" w:color="auto"/>
      </w:divBdr>
    </w:div>
    <w:div w:id="396831055">
      <w:bodyDiv w:val="1"/>
      <w:marLeft w:val="0"/>
      <w:marRight w:val="0"/>
      <w:marTop w:val="0"/>
      <w:marBottom w:val="0"/>
      <w:divBdr>
        <w:top w:val="none" w:sz="0" w:space="0" w:color="auto"/>
        <w:left w:val="none" w:sz="0" w:space="0" w:color="auto"/>
        <w:bottom w:val="none" w:sz="0" w:space="0" w:color="auto"/>
        <w:right w:val="none" w:sz="0" w:space="0" w:color="auto"/>
      </w:divBdr>
    </w:div>
    <w:div w:id="401101377">
      <w:bodyDiv w:val="1"/>
      <w:marLeft w:val="0"/>
      <w:marRight w:val="0"/>
      <w:marTop w:val="0"/>
      <w:marBottom w:val="0"/>
      <w:divBdr>
        <w:top w:val="none" w:sz="0" w:space="0" w:color="auto"/>
        <w:left w:val="none" w:sz="0" w:space="0" w:color="auto"/>
        <w:bottom w:val="none" w:sz="0" w:space="0" w:color="auto"/>
        <w:right w:val="none" w:sz="0" w:space="0" w:color="auto"/>
      </w:divBdr>
    </w:div>
    <w:div w:id="479034316">
      <w:bodyDiv w:val="1"/>
      <w:marLeft w:val="0"/>
      <w:marRight w:val="0"/>
      <w:marTop w:val="0"/>
      <w:marBottom w:val="0"/>
      <w:divBdr>
        <w:top w:val="none" w:sz="0" w:space="0" w:color="auto"/>
        <w:left w:val="none" w:sz="0" w:space="0" w:color="auto"/>
        <w:bottom w:val="none" w:sz="0" w:space="0" w:color="auto"/>
        <w:right w:val="none" w:sz="0" w:space="0" w:color="auto"/>
      </w:divBdr>
    </w:div>
    <w:div w:id="762263553">
      <w:bodyDiv w:val="1"/>
      <w:marLeft w:val="0"/>
      <w:marRight w:val="0"/>
      <w:marTop w:val="0"/>
      <w:marBottom w:val="0"/>
      <w:divBdr>
        <w:top w:val="none" w:sz="0" w:space="0" w:color="auto"/>
        <w:left w:val="none" w:sz="0" w:space="0" w:color="auto"/>
        <w:bottom w:val="none" w:sz="0" w:space="0" w:color="auto"/>
        <w:right w:val="none" w:sz="0" w:space="0" w:color="auto"/>
      </w:divBdr>
    </w:div>
    <w:div w:id="810439359">
      <w:bodyDiv w:val="1"/>
      <w:marLeft w:val="0"/>
      <w:marRight w:val="0"/>
      <w:marTop w:val="0"/>
      <w:marBottom w:val="0"/>
      <w:divBdr>
        <w:top w:val="none" w:sz="0" w:space="0" w:color="auto"/>
        <w:left w:val="none" w:sz="0" w:space="0" w:color="auto"/>
        <w:bottom w:val="none" w:sz="0" w:space="0" w:color="auto"/>
        <w:right w:val="none" w:sz="0" w:space="0" w:color="auto"/>
      </w:divBdr>
    </w:div>
    <w:div w:id="928004011">
      <w:bodyDiv w:val="1"/>
      <w:marLeft w:val="0"/>
      <w:marRight w:val="0"/>
      <w:marTop w:val="0"/>
      <w:marBottom w:val="0"/>
      <w:divBdr>
        <w:top w:val="none" w:sz="0" w:space="0" w:color="auto"/>
        <w:left w:val="none" w:sz="0" w:space="0" w:color="auto"/>
        <w:bottom w:val="none" w:sz="0" w:space="0" w:color="auto"/>
        <w:right w:val="none" w:sz="0" w:space="0" w:color="auto"/>
      </w:divBdr>
    </w:div>
    <w:div w:id="1079717303">
      <w:bodyDiv w:val="1"/>
      <w:marLeft w:val="0"/>
      <w:marRight w:val="0"/>
      <w:marTop w:val="0"/>
      <w:marBottom w:val="0"/>
      <w:divBdr>
        <w:top w:val="none" w:sz="0" w:space="0" w:color="auto"/>
        <w:left w:val="none" w:sz="0" w:space="0" w:color="auto"/>
        <w:bottom w:val="none" w:sz="0" w:space="0" w:color="auto"/>
        <w:right w:val="none" w:sz="0" w:space="0" w:color="auto"/>
      </w:divBdr>
    </w:div>
    <w:div w:id="1111777219">
      <w:bodyDiv w:val="1"/>
      <w:marLeft w:val="0"/>
      <w:marRight w:val="0"/>
      <w:marTop w:val="0"/>
      <w:marBottom w:val="0"/>
      <w:divBdr>
        <w:top w:val="none" w:sz="0" w:space="0" w:color="auto"/>
        <w:left w:val="none" w:sz="0" w:space="0" w:color="auto"/>
        <w:bottom w:val="none" w:sz="0" w:space="0" w:color="auto"/>
        <w:right w:val="none" w:sz="0" w:space="0" w:color="auto"/>
      </w:divBdr>
    </w:div>
    <w:div w:id="1266886986">
      <w:bodyDiv w:val="1"/>
      <w:marLeft w:val="0"/>
      <w:marRight w:val="0"/>
      <w:marTop w:val="0"/>
      <w:marBottom w:val="0"/>
      <w:divBdr>
        <w:top w:val="none" w:sz="0" w:space="0" w:color="auto"/>
        <w:left w:val="none" w:sz="0" w:space="0" w:color="auto"/>
        <w:bottom w:val="none" w:sz="0" w:space="0" w:color="auto"/>
        <w:right w:val="none" w:sz="0" w:space="0" w:color="auto"/>
      </w:divBdr>
    </w:div>
    <w:div w:id="1400058522">
      <w:bodyDiv w:val="1"/>
      <w:marLeft w:val="0"/>
      <w:marRight w:val="0"/>
      <w:marTop w:val="0"/>
      <w:marBottom w:val="0"/>
      <w:divBdr>
        <w:top w:val="none" w:sz="0" w:space="0" w:color="auto"/>
        <w:left w:val="none" w:sz="0" w:space="0" w:color="auto"/>
        <w:bottom w:val="none" w:sz="0" w:space="0" w:color="auto"/>
        <w:right w:val="none" w:sz="0" w:space="0" w:color="auto"/>
      </w:divBdr>
    </w:div>
    <w:div w:id="1732655442">
      <w:bodyDiv w:val="1"/>
      <w:marLeft w:val="0"/>
      <w:marRight w:val="0"/>
      <w:marTop w:val="0"/>
      <w:marBottom w:val="0"/>
      <w:divBdr>
        <w:top w:val="none" w:sz="0" w:space="0" w:color="auto"/>
        <w:left w:val="none" w:sz="0" w:space="0" w:color="auto"/>
        <w:bottom w:val="none" w:sz="0" w:space="0" w:color="auto"/>
        <w:right w:val="none" w:sz="0" w:space="0" w:color="auto"/>
      </w:divBdr>
    </w:div>
    <w:div w:id="1733694813">
      <w:bodyDiv w:val="1"/>
      <w:marLeft w:val="0"/>
      <w:marRight w:val="0"/>
      <w:marTop w:val="0"/>
      <w:marBottom w:val="0"/>
      <w:divBdr>
        <w:top w:val="none" w:sz="0" w:space="0" w:color="auto"/>
        <w:left w:val="none" w:sz="0" w:space="0" w:color="auto"/>
        <w:bottom w:val="none" w:sz="0" w:space="0" w:color="auto"/>
        <w:right w:val="none" w:sz="0" w:space="0" w:color="auto"/>
      </w:divBdr>
    </w:div>
    <w:div w:id="2088723890">
      <w:bodyDiv w:val="1"/>
      <w:marLeft w:val="0"/>
      <w:marRight w:val="0"/>
      <w:marTop w:val="0"/>
      <w:marBottom w:val="0"/>
      <w:divBdr>
        <w:top w:val="none" w:sz="0" w:space="0" w:color="auto"/>
        <w:left w:val="none" w:sz="0" w:space="0" w:color="auto"/>
        <w:bottom w:val="none" w:sz="0" w:space="0" w:color="auto"/>
        <w:right w:val="none" w:sz="0" w:space="0" w:color="auto"/>
      </w:divBdr>
    </w:div>
    <w:div w:id="213208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zds.icann.org/en/terms/terms-and-conditions-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zds.icann.org/en/terms/terms-and-conditions-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icann.org/resources/agreement/ist-2014-08-28-en" TargetMode="External"/><Relationship Id="rId4" Type="http://schemas.openxmlformats.org/officeDocument/2006/relationships/styles" Target="styles.xml"/><Relationship Id="rId9" Type="http://schemas.openxmlformats.org/officeDocument/2006/relationships/hyperlink" Target="https://www.icann.org/resources/agreement/istanbul-2014-08-28-en"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A6EA87AD754FFBA5A859CDE417EC2D"/>
        <w:category>
          <w:name w:val="General"/>
          <w:gallery w:val="placeholder"/>
        </w:category>
        <w:types>
          <w:type w:val="bbPlcHdr"/>
        </w:types>
        <w:behaviors>
          <w:behavior w:val="content"/>
        </w:behaviors>
        <w:guid w:val="{4AEECEAC-B1C5-41A9-B921-25D1C77DDAD0}"/>
      </w:docPartPr>
      <w:docPartBody>
        <w:p w:rsidR="00345C0C" w:rsidRDefault="00C27715" w:rsidP="00C27715">
          <w:pPr>
            <w:pStyle w:val="63A6EA87AD754FFBA5A859CDE417EC2D"/>
          </w:pPr>
          <w:r>
            <w:rPr>
              <w:rFonts w:asciiTheme="majorHAnsi" w:eastAsiaTheme="majorEastAsia" w:hAnsiTheme="majorHAnsi" w:cstheme="majorBidi"/>
              <w:color w:val="5B9BD5" w:themeColor="accent1"/>
              <w:sz w:val="24"/>
            </w:rPr>
            <w:t>[Type the document title]</w:t>
          </w:r>
        </w:p>
      </w:docPartBody>
    </w:docPart>
    <w:docPart>
      <w:docPartPr>
        <w:name w:val="852414BD812749C897B2C116E4B94A4C"/>
        <w:category>
          <w:name w:val="General"/>
          <w:gallery w:val="placeholder"/>
        </w:category>
        <w:types>
          <w:type w:val="bbPlcHdr"/>
        </w:types>
        <w:behaviors>
          <w:behavior w:val="content"/>
        </w:behaviors>
        <w:guid w:val="{4B68AB11-3C19-4B46-BD52-72FB5C7EFE04}"/>
      </w:docPartPr>
      <w:docPartBody>
        <w:p w:rsidR="00345C0C" w:rsidRDefault="00C27715">
          <w:r w:rsidRPr="008F7934">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yriad Pro">
    <w:altName w:val="Arial"/>
    <w:panose1 w:val="00000000000000000000"/>
    <w:charset w:val="00"/>
    <w:family w:val="swiss"/>
    <w:notTrueType/>
    <w:pitch w:val="variable"/>
    <w:sig w:usb0="A00002AF" w:usb1="5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15"/>
    <w:rsid w:val="00175987"/>
    <w:rsid w:val="00345C0C"/>
    <w:rsid w:val="00463FC0"/>
    <w:rsid w:val="0048190E"/>
    <w:rsid w:val="00524B86"/>
    <w:rsid w:val="00C27715"/>
    <w:rsid w:val="00DB01D5"/>
    <w:rsid w:val="00DB38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EFBA0E8F6141EFA486019B82B5E302">
    <w:name w:val="8EEFBA0E8F6141EFA486019B82B5E302"/>
    <w:rsid w:val="00C27715"/>
  </w:style>
  <w:style w:type="paragraph" w:customStyle="1" w:styleId="B8E0FE9FB41E43AFA8752DA61803A27C">
    <w:name w:val="B8E0FE9FB41E43AFA8752DA61803A27C"/>
    <w:rsid w:val="00C27715"/>
  </w:style>
  <w:style w:type="paragraph" w:customStyle="1" w:styleId="EA40D28B8509446D94295074FB4E6FA8">
    <w:name w:val="EA40D28B8509446D94295074FB4E6FA8"/>
    <w:rsid w:val="00C27715"/>
  </w:style>
  <w:style w:type="paragraph" w:customStyle="1" w:styleId="63A6EA87AD754FFBA5A859CDE417EC2D">
    <w:name w:val="63A6EA87AD754FFBA5A859CDE417EC2D"/>
    <w:rsid w:val="00C27715"/>
  </w:style>
  <w:style w:type="paragraph" w:customStyle="1" w:styleId="53D2A0838A0E43A488A6D214250461DA">
    <w:name w:val="53D2A0838A0E43A488A6D214250461DA"/>
    <w:rsid w:val="00C27715"/>
  </w:style>
  <w:style w:type="paragraph" w:customStyle="1" w:styleId="EFAF756108FD416E97EEAAD6C685D6D7">
    <w:name w:val="EFAF756108FD416E97EEAAD6C685D6D7"/>
    <w:rsid w:val="00C27715"/>
  </w:style>
  <w:style w:type="paragraph" w:customStyle="1" w:styleId="FC26A122B6C44FF0B9DDF5F1C8AFBEBF">
    <w:name w:val="FC26A122B6C44FF0B9DDF5F1C8AFBEBF"/>
    <w:rsid w:val="00C27715"/>
  </w:style>
  <w:style w:type="paragraph" w:customStyle="1" w:styleId="1DCC36A1AB024DA786A3E8169A21B522">
    <w:name w:val="1DCC36A1AB024DA786A3E8169A21B522"/>
    <w:rsid w:val="00C27715"/>
  </w:style>
  <w:style w:type="paragraph" w:customStyle="1" w:styleId="3D9DEEEB573D443D802C2915DAF8DDFF">
    <w:name w:val="3D9DEEEB573D443D802C2915DAF8DDFF"/>
    <w:rsid w:val="00C27715"/>
  </w:style>
  <w:style w:type="paragraph" w:customStyle="1" w:styleId="875D024380DE4D6A8E8C6BC0D092FA88">
    <w:name w:val="875D024380DE4D6A8E8C6BC0D092FA88"/>
    <w:rsid w:val="00C27715"/>
  </w:style>
  <w:style w:type="paragraph" w:customStyle="1" w:styleId="94638795243548BBB5112ED4247B2F49">
    <w:name w:val="94638795243548BBB5112ED4247B2F49"/>
    <w:rsid w:val="00C27715"/>
  </w:style>
  <w:style w:type="paragraph" w:customStyle="1" w:styleId="E60D2D78E8864CA2A1FF6E8D15782D74">
    <w:name w:val="E60D2D78E8864CA2A1FF6E8D15782D74"/>
    <w:rsid w:val="00C27715"/>
  </w:style>
  <w:style w:type="character" w:styleId="PlaceholderText">
    <w:name w:val="Placeholder Text"/>
    <w:basedOn w:val="DefaultParagraphFont"/>
    <w:uiPriority w:val="99"/>
    <w:semiHidden/>
    <w:rsid w:val="00C27715"/>
    <w:rPr>
      <w:color w:val="808080"/>
    </w:rPr>
  </w:style>
  <w:style w:type="paragraph" w:customStyle="1" w:styleId="D7117EE574EB4CF6A71EE51B876AE617">
    <w:name w:val="D7117EE574EB4CF6A71EE51B876AE617"/>
    <w:rsid w:val="00C27715"/>
  </w:style>
  <w:style w:type="paragraph" w:customStyle="1" w:styleId="B8CB75C4470745B4A7368F150B400B7F">
    <w:name w:val="B8CB75C4470745B4A7368F150B400B7F"/>
    <w:rsid w:val="00C27715"/>
  </w:style>
  <w:style w:type="paragraph" w:customStyle="1" w:styleId="F7EF741EF3774216936246D60363FC8B">
    <w:name w:val="F7EF741EF3774216936246D60363FC8B"/>
    <w:rsid w:val="00C27715"/>
  </w:style>
  <w:style w:type="paragraph" w:customStyle="1" w:styleId="4EBC2E5539714F81A6AEE837E9840A98">
    <w:name w:val="4EBC2E5539714F81A6AEE837E9840A98"/>
    <w:rsid w:val="00C27715"/>
  </w:style>
  <w:style w:type="paragraph" w:customStyle="1" w:styleId="496285B3E4C44A94B40CCEB491671A2C">
    <w:name w:val="496285B3E4C44A94B40CCEB491671A2C"/>
    <w:rsid w:val="00C27715"/>
  </w:style>
  <w:style w:type="paragraph" w:customStyle="1" w:styleId="88621CC5E6684085AEBBF4A560FFBA50">
    <w:name w:val="88621CC5E6684085AEBBF4A560FFBA50"/>
    <w:rsid w:val="00C27715"/>
  </w:style>
  <w:style w:type="paragraph" w:customStyle="1" w:styleId="87BF2CA614C3467E933509D4C01E45E2">
    <w:name w:val="87BF2CA614C3467E933509D4C01E45E2"/>
    <w:rsid w:val="00C27715"/>
  </w:style>
  <w:style w:type="paragraph" w:customStyle="1" w:styleId="B545100617654EF5AF5FCB52A8B94996">
    <w:name w:val="B545100617654EF5AF5FCB52A8B94996"/>
    <w:rsid w:val="00C27715"/>
  </w:style>
  <w:style w:type="paragraph" w:customStyle="1" w:styleId="51157D38CF134B3C8904B3539C276544">
    <w:name w:val="51157D38CF134B3C8904B3539C276544"/>
    <w:rsid w:val="00C27715"/>
  </w:style>
  <w:style w:type="paragraph" w:customStyle="1" w:styleId="299F2B8482974FFAB6CAE5ABEB1CD270">
    <w:name w:val="299F2B8482974FFAB6CAE5ABEB1CD270"/>
    <w:rsid w:val="00C27715"/>
  </w:style>
  <w:style w:type="paragraph" w:customStyle="1" w:styleId="8C9C3F99A9C648D995F260DA738C5C8A">
    <w:name w:val="8C9C3F99A9C648D995F260DA738C5C8A"/>
    <w:rsid w:val="00C27715"/>
  </w:style>
  <w:style w:type="paragraph" w:customStyle="1" w:styleId="C28DEBDF2EA54940828E454A2BDFCC07">
    <w:name w:val="C28DEBDF2EA54940828E454A2BDFCC07"/>
    <w:rsid w:val="00C27715"/>
  </w:style>
  <w:style w:type="paragraph" w:customStyle="1" w:styleId="0E9495DD975647F381F6BB89058BE336">
    <w:name w:val="0E9495DD975647F381F6BB89058BE336"/>
    <w:rsid w:val="00C27715"/>
  </w:style>
  <w:style w:type="paragraph" w:customStyle="1" w:styleId="63BD4E3B4B984799AA2D80110ECAFCA0">
    <w:name w:val="63BD4E3B4B984799AA2D80110ECAFCA0"/>
    <w:rsid w:val="00C27715"/>
  </w:style>
  <w:style w:type="paragraph" w:customStyle="1" w:styleId="F831AF11AADE4FDC9E80EECB810A6F38">
    <w:name w:val="F831AF11AADE4FDC9E80EECB810A6F38"/>
    <w:rsid w:val="00C27715"/>
  </w:style>
  <w:style w:type="paragraph" w:customStyle="1" w:styleId="F603FCCB762942D4B2CCB9F11BD8B927">
    <w:name w:val="F603FCCB762942D4B2CCB9F11BD8B927"/>
    <w:rsid w:val="00C27715"/>
  </w:style>
  <w:style w:type="paragraph" w:customStyle="1" w:styleId="89CE5828E1EA4E9F82368D2F61B4CDE4">
    <w:name w:val="89CE5828E1EA4E9F82368D2F61B4CDE4"/>
    <w:rsid w:val="00C27715"/>
  </w:style>
  <w:style w:type="paragraph" w:customStyle="1" w:styleId="DE2FA12EDE2B4E54A7F287115095560A">
    <w:name w:val="DE2FA12EDE2B4E54A7F287115095560A"/>
    <w:rsid w:val="00C27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2015-11-24T00:00:00</PublishDate>
  <Abstract/>
  <CompanyAddress>19ocu332727t 19at27: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14D9D1-CE04-4347-B2D8-DD133AC4B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6701</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Zone File Access Policy</vt:lpstr>
      <vt:lpstr>Zone File Access Policy</vt:lpstr>
    </vt:vector>
  </TitlesOfParts>
  <Company>Istanbul Dijital Medya Tic. A.S., Legal</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 File Access Policy</dc:title>
  <dc:subject/>
  <dc:creator>Registry Operator</dc:creator>
  <cp:keywords/>
  <dc:description>Document version: ZFA-002</dc:description>
  <cp:lastModifiedBy>Gözde ŞEKER</cp:lastModifiedBy>
  <cp:revision>5</cp:revision>
  <dcterms:created xsi:type="dcterms:W3CDTF">2015-11-22T18:00:00Z</dcterms:created>
  <dcterms:modified xsi:type="dcterms:W3CDTF">2015-11-25T08:32:00Z</dcterms:modified>
  <cp:contentStatus>Document version: WP-002</cp:contentStatus>
</cp:coreProperties>
</file>