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7C5105" w14:textId="18C33001" w:rsidR="0099426B" w:rsidRPr="008B3D3F" w:rsidRDefault="00E91603">
      <w:pPr>
        <w:spacing w:after="540" w:line="257" w:lineRule="auto"/>
        <w:ind w:left="760"/>
        <w:jc w:val="center"/>
        <w:rPr>
          <w:rFonts w:asciiTheme="minorHAnsi" w:eastAsia="Trebuchet MS" w:hAnsiTheme="minorHAnsi" w:cs="Trebuchet MS"/>
          <w:b/>
          <w:sz w:val="28"/>
          <w:szCs w:val="28"/>
        </w:rPr>
      </w:pPr>
      <w:r w:rsidRPr="008B3D3F">
        <w:rPr>
          <w:rFonts w:asciiTheme="minorHAnsi" w:eastAsia="Trebuchet MS" w:hAnsiTheme="minorHAnsi" w:cs="Trebuchet MS"/>
          <w:b/>
          <w:color w:val="1E1E1E"/>
          <w:sz w:val="28"/>
          <w:szCs w:val="28"/>
        </w:rPr>
        <w:t>Reserved and Premium Reserved Name Policy</w:t>
      </w:r>
      <w:r w:rsidRPr="008B3D3F">
        <w:rPr>
          <w:rFonts w:asciiTheme="minorHAnsi" w:eastAsia="Trebuchet MS" w:hAnsiTheme="minorHAnsi" w:cs="Trebuchet MS"/>
          <w:b/>
          <w:sz w:val="28"/>
          <w:szCs w:val="28"/>
        </w:rPr>
        <w:t xml:space="preserve"> </w:t>
      </w:r>
    </w:p>
    <w:p w14:paraId="77826FCE" w14:textId="6208394F" w:rsidR="008B3D3F" w:rsidRPr="008B3D3F" w:rsidRDefault="008B3D3F">
      <w:pPr>
        <w:spacing w:after="540" w:line="257" w:lineRule="auto"/>
        <w:ind w:left="760"/>
        <w:jc w:val="center"/>
        <w:rPr>
          <w:rFonts w:asciiTheme="minorHAnsi" w:hAnsiTheme="minorHAnsi"/>
          <w:sz w:val="28"/>
          <w:szCs w:val="28"/>
        </w:rPr>
      </w:pPr>
      <w:r w:rsidRPr="008B3D3F">
        <w:rPr>
          <w:rFonts w:asciiTheme="minorHAnsi" w:eastAsia="Trebuchet MS" w:hAnsiTheme="minorHAnsi" w:cs="Trebuchet MS"/>
          <w:b/>
          <w:color w:val="1E1E1E"/>
          <w:sz w:val="28"/>
          <w:szCs w:val="28"/>
        </w:rPr>
        <w:t>.Green</w:t>
      </w:r>
      <w:bookmarkStart w:id="0" w:name="_GoBack"/>
      <w:bookmarkEnd w:id="0"/>
    </w:p>
    <w:p w14:paraId="49B04F99" w14:textId="3588B843" w:rsidR="002C423D" w:rsidRDefault="002C423D">
      <w:pPr>
        <w:spacing w:after="260" w:line="257" w:lineRule="auto"/>
        <w:ind w:left="20" w:right="2360"/>
        <w:rPr>
          <w:rFonts w:asciiTheme="minorHAnsi" w:eastAsia="Trebuchet MS" w:hAnsiTheme="minorHAnsi" w:cs="Trebuchet MS"/>
          <w:color w:val="8D817B"/>
          <w:sz w:val="20"/>
        </w:rPr>
      </w:pPr>
      <w:bookmarkStart w:id="1" w:name="h.mmaggwp2ka4t" w:colFirst="0" w:colLast="0"/>
      <w:bookmarkEnd w:id="1"/>
    </w:p>
    <w:p w14:paraId="25AF31B5" w14:textId="77777777" w:rsidR="0099426B" w:rsidRPr="000819D1" w:rsidRDefault="00E91603">
      <w:pPr>
        <w:pStyle w:val="Heading1"/>
        <w:contextualSpacing w:val="0"/>
        <w:rPr>
          <w:rFonts w:asciiTheme="minorHAnsi" w:hAnsiTheme="minorHAnsi"/>
        </w:rPr>
      </w:pPr>
      <w:bookmarkStart w:id="2" w:name="h.9vm2u2c7tw7r" w:colFirst="0" w:colLast="0"/>
      <w:bookmarkEnd w:id="2"/>
      <w:r w:rsidRPr="000819D1">
        <w:rPr>
          <w:rFonts w:asciiTheme="minorHAnsi" w:eastAsia="Trebuchet MS" w:hAnsiTheme="minorHAnsi" w:cs="Trebuchet MS"/>
          <w:sz w:val="24"/>
        </w:rPr>
        <w:t>1.</w:t>
      </w:r>
      <w:r w:rsidRPr="000819D1">
        <w:rPr>
          <w:rFonts w:asciiTheme="minorHAnsi" w:eastAsia="Trebuchet MS" w:hAnsiTheme="minorHAnsi" w:cs="Trebuchet MS"/>
          <w:b w:val="0"/>
          <w:sz w:val="14"/>
        </w:rPr>
        <w:t xml:space="preserve">               </w:t>
      </w:r>
      <w:r w:rsidRPr="000819D1">
        <w:rPr>
          <w:rFonts w:asciiTheme="minorHAnsi" w:eastAsia="Trebuchet MS" w:hAnsiTheme="minorHAnsi" w:cs="Trebuchet MS"/>
          <w:sz w:val="24"/>
        </w:rPr>
        <w:t>Introduction</w:t>
      </w:r>
    </w:p>
    <w:p w14:paraId="4D12B86E" w14:textId="77777777" w:rsidR="0099426B" w:rsidRPr="000819D1" w:rsidRDefault="00E91603">
      <w:pPr>
        <w:rPr>
          <w:rFonts w:asciiTheme="minorHAnsi" w:hAnsiTheme="minorHAnsi"/>
        </w:rPr>
      </w:pPr>
      <w:r w:rsidRPr="000819D1">
        <w:rPr>
          <w:rFonts w:asciiTheme="minorHAnsi" w:eastAsia="Trebuchet MS" w:hAnsiTheme="minorHAnsi" w:cs="Trebuchet MS"/>
          <w:sz w:val="20"/>
        </w:rPr>
        <w:t>This document describes the Policy for Premium and Reserved Names of the DotGreen Registry, Limited This policy may be changed and updated from time to time based on the changing needs and requirements from ICANN and DotGreen Registry, Limited</w:t>
      </w:r>
    </w:p>
    <w:p w14:paraId="623A3F55" w14:textId="1258D09C" w:rsidR="0099426B" w:rsidRPr="000819D1" w:rsidRDefault="0099426B">
      <w:pPr>
        <w:rPr>
          <w:rFonts w:asciiTheme="minorHAnsi" w:hAnsiTheme="minorHAnsi"/>
        </w:rPr>
      </w:pPr>
      <w:bookmarkStart w:id="3" w:name="h.445xiuvn158i" w:colFirst="0" w:colLast="0"/>
      <w:bookmarkEnd w:id="3"/>
    </w:p>
    <w:p w14:paraId="62A2A63F" w14:textId="7B6B57BB" w:rsidR="0099426B" w:rsidRPr="000819D1" w:rsidRDefault="008B3D3F">
      <w:pPr>
        <w:pStyle w:val="Heading1"/>
        <w:contextualSpacing w:val="0"/>
        <w:rPr>
          <w:rFonts w:asciiTheme="minorHAnsi" w:hAnsiTheme="minorHAnsi"/>
        </w:rPr>
      </w:pPr>
      <w:bookmarkStart w:id="4" w:name="h.br2qgh7yk5ek" w:colFirst="0" w:colLast="0"/>
      <w:bookmarkStart w:id="5" w:name="h.jmw0c2ukp67y" w:colFirst="0" w:colLast="0"/>
      <w:bookmarkEnd w:id="4"/>
      <w:bookmarkEnd w:id="5"/>
      <w:r>
        <w:rPr>
          <w:rFonts w:asciiTheme="minorHAnsi" w:eastAsia="Trebuchet MS" w:hAnsiTheme="minorHAnsi" w:cs="Trebuchet MS"/>
          <w:sz w:val="24"/>
        </w:rPr>
        <w:t>2</w:t>
      </w:r>
      <w:r w:rsidR="00E91603" w:rsidRPr="000819D1">
        <w:rPr>
          <w:rFonts w:asciiTheme="minorHAnsi" w:eastAsia="Trebuchet MS" w:hAnsiTheme="minorHAnsi" w:cs="Trebuchet MS"/>
          <w:sz w:val="24"/>
        </w:rPr>
        <w:t>.</w:t>
      </w:r>
      <w:r w:rsidR="00E91603" w:rsidRPr="000819D1">
        <w:rPr>
          <w:rFonts w:asciiTheme="minorHAnsi" w:eastAsia="Trebuchet MS" w:hAnsiTheme="minorHAnsi" w:cs="Trebuchet MS"/>
          <w:b w:val="0"/>
          <w:sz w:val="14"/>
        </w:rPr>
        <w:t xml:space="preserve">                </w:t>
      </w:r>
      <w:r w:rsidR="00E91603" w:rsidRPr="000819D1">
        <w:rPr>
          <w:rFonts w:asciiTheme="minorHAnsi" w:eastAsia="Trebuchet MS" w:hAnsiTheme="minorHAnsi" w:cs="Trebuchet MS"/>
          <w:sz w:val="24"/>
        </w:rPr>
        <w:t>Names Reserved in Accordance with Registry Obligations</w:t>
      </w:r>
    </w:p>
    <w:p w14:paraId="14D09821" w14:textId="77777777" w:rsidR="0099426B" w:rsidRPr="000819D1" w:rsidRDefault="00E91603">
      <w:pPr>
        <w:spacing w:after="80"/>
        <w:jc w:val="both"/>
        <w:rPr>
          <w:rFonts w:asciiTheme="minorHAnsi" w:hAnsiTheme="minorHAnsi"/>
        </w:rPr>
      </w:pPr>
      <w:r w:rsidRPr="000819D1">
        <w:rPr>
          <w:rFonts w:asciiTheme="minorHAnsi" w:eastAsia="Trebuchet MS" w:hAnsiTheme="minorHAnsi" w:cs="Trebuchet MS"/>
          <w:sz w:val="20"/>
        </w:rPr>
        <w:t>Under the terms of its Registry Agreement with ICANN, DotGreen Registry, Limited is required to comply with restrictions on registration of the character strings set out in ICANN’s Registry Agreement, Specification 5 – Schedule of Reserved Names, referenced below in Appendix 1. These names will be reserved and not available for registration.</w:t>
      </w:r>
    </w:p>
    <w:p w14:paraId="2168EA47" w14:textId="77777777" w:rsidR="0099426B" w:rsidRPr="000819D1" w:rsidRDefault="00E91603">
      <w:pPr>
        <w:spacing w:after="80"/>
        <w:jc w:val="both"/>
        <w:rPr>
          <w:rFonts w:asciiTheme="minorHAnsi" w:hAnsiTheme="minorHAnsi"/>
        </w:rPr>
      </w:pPr>
      <w:r w:rsidRPr="000819D1">
        <w:rPr>
          <w:rFonts w:asciiTheme="minorHAnsi" w:eastAsia="Trebuchet MS" w:hAnsiTheme="minorHAnsi" w:cs="Trebuchet MS"/>
          <w:sz w:val="20"/>
        </w:rPr>
        <w:t>Names that are allocated and activated in accordance with Specification 5 will show the relevant registration information when queried in WHOIS. Queries on all other reserved names will return results indicating that they are reserved in accordance with ICANN policy.</w:t>
      </w:r>
    </w:p>
    <w:p w14:paraId="50F079C9" w14:textId="208A8004" w:rsidR="0099426B" w:rsidRPr="000819D1" w:rsidRDefault="008B3D3F">
      <w:pPr>
        <w:pStyle w:val="Heading1"/>
        <w:contextualSpacing w:val="0"/>
        <w:rPr>
          <w:rFonts w:asciiTheme="minorHAnsi" w:hAnsiTheme="minorHAnsi"/>
        </w:rPr>
      </w:pPr>
      <w:bookmarkStart w:id="6" w:name="h.l6r5kdztnjc" w:colFirst="0" w:colLast="0"/>
      <w:bookmarkEnd w:id="6"/>
      <w:r>
        <w:rPr>
          <w:rFonts w:asciiTheme="minorHAnsi" w:eastAsia="Trebuchet MS" w:hAnsiTheme="minorHAnsi" w:cs="Trebuchet MS"/>
          <w:sz w:val="24"/>
        </w:rPr>
        <w:t>3</w:t>
      </w:r>
      <w:r w:rsidR="00E91603" w:rsidRPr="000819D1">
        <w:rPr>
          <w:rFonts w:asciiTheme="minorHAnsi" w:eastAsia="Trebuchet MS" w:hAnsiTheme="minorHAnsi" w:cs="Trebuchet MS"/>
          <w:sz w:val="24"/>
        </w:rPr>
        <w:t>.</w:t>
      </w:r>
      <w:r w:rsidR="00E91603" w:rsidRPr="000819D1">
        <w:rPr>
          <w:rFonts w:asciiTheme="minorHAnsi" w:eastAsia="Trebuchet MS" w:hAnsiTheme="minorHAnsi" w:cs="Trebuchet MS"/>
          <w:b w:val="0"/>
          <w:sz w:val="14"/>
        </w:rPr>
        <w:t xml:space="preserve">               </w:t>
      </w:r>
      <w:r w:rsidR="00E91603" w:rsidRPr="000819D1">
        <w:rPr>
          <w:rFonts w:asciiTheme="minorHAnsi" w:eastAsia="Trebuchet MS" w:hAnsiTheme="minorHAnsi" w:cs="Trebuchet MS"/>
          <w:sz w:val="24"/>
        </w:rPr>
        <w:t>Registry Premium Reserved Names</w:t>
      </w:r>
    </w:p>
    <w:p w14:paraId="347D059D" w14:textId="77777777" w:rsidR="0099426B" w:rsidRPr="000819D1" w:rsidRDefault="00E91603">
      <w:pPr>
        <w:spacing w:after="100"/>
        <w:rPr>
          <w:rFonts w:asciiTheme="minorHAnsi" w:hAnsiTheme="minorHAnsi"/>
        </w:rPr>
      </w:pPr>
      <w:r w:rsidRPr="000819D1">
        <w:rPr>
          <w:rFonts w:asciiTheme="minorHAnsi" w:eastAsia="Trebuchet MS" w:hAnsiTheme="minorHAnsi" w:cs="Trebuchet MS"/>
          <w:sz w:val="20"/>
        </w:rPr>
        <w:t>DotGreen Registry, Limited has designated certain domain names as “Registry Premium Reserved Names”.</w:t>
      </w:r>
    </w:p>
    <w:p w14:paraId="3B4D1999" w14:textId="77777777" w:rsidR="0099426B" w:rsidRPr="000819D1" w:rsidRDefault="00E91603">
      <w:pPr>
        <w:spacing w:after="80"/>
        <w:jc w:val="both"/>
        <w:rPr>
          <w:rFonts w:asciiTheme="minorHAnsi" w:hAnsiTheme="minorHAnsi"/>
        </w:rPr>
      </w:pPr>
      <w:r w:rsidRPr="000819D1">
        <w:rPr>
          <w:rFonts w:asciiTheme="minorHAnsi" w:eastAsia="Trebuchet MS" w:hAnsiTheme="minorHAnsi" w:cs="Trebuchet MS"/>
          <w:sz w:val="20"/>
        </w:rPr>
        <w:t>These reserved domain names may not be available at launch, but may be made available at a later date via a mechanism to be determined by the Registry.</w:t>
      </w:r>
    </w:p>
    <w:p w14:paraId="17DBD9F4" w14:textId="77777777" w:rsidR="0099426B" w:rsidRPr="000819D1" w:rsidRDefault="00E91603">
      <w:pPr>
        <w:spacing w:after="420"/>
        <w:rPr>
          <w:rFonts w:asciiTheme="minorHAnsi" w:hAnsiTheme="minorHAnsi"/>
        </w:rPr>
      </w:pPr>
      <w:r w:rsidRPr="000819D1">
        <w:rPr>
          <w:rFonts w:asciiTheme="minorHAnsi" w:eastAsia="Trebuchet MS" w:hAnsiTheme="minorHAnsi" w:cs="Trebuchet MS"/>
          <w:sz w:val="20"/>
        </w:rPr>
        <w:t>A WHOIS query on a Registry Reserved Names will return results indicating that it is a reserved name.</w:t>
      </w:r>
    </w:p>
    <w:p w14:paraId="6845112C" w14:textId="77777777" w:rsidR="0099426B" w:rsidRPr="000819D1" w:rsidRDefault="00E91603">
      <w:pPr>
        <w:pStyle w:val="Heading1"/>
        <w:contextualSpacing w:val="0"/>
        <w:rPr>
          <w:rFonts w:asciiTheme="minorHAnsi" w:hAnsiTheme="minorHAnsi"/>
        </w:rPr>
      </w:pPr>
      <w:bookmarkStart w:id="7" w:name="h.ahlfzz8m8a4h" w:colFirst="0" w:colLast="0"/>
      <w:bookmarkEnd w:id="7"/>
      <w:r w:rsidRPr="000819D1">
        <w:rPr>
          <w:rFonts w:asciiTheme="minorHAnsi" w:eastAsia="Trebuchet MS" w:hAnsiTheme="minorHAnsi" w:cs="Trebuchet MS"/>
          <w:sz w:val="24"/>
        </w:rPr>
        <w:t>5.</w:t>
      </w:r>
      <w:r w:rsidRPr="000819D1">
        <w:rPr>
          <w:rFonts w:asciiTheme="minorHAnsi" w:eastAsia="Trebuchet MS" w:hAnsiTheme="minorHAnsi" w:cs="Trebuchet MS"/>
          <w:b w:val="0"/>
          <w:sz w:val="14"/>
        </w:rPr>
        <w:t xml:space="preserve">                </w:t>
      </w:r>
      <w:r w:rsidRPr="000819D1">
        <w:rPr>
          <w:rFonts w:asciiTheme="minorHAnsi" w:eastAsia="Trebuchet MS" w:hAnsiTheme="minorHAnsi" w:cs="Trebuchet MS"/>
          <w:sz w:val="24"/>
        </w:rPr>
        <w:t>Release of a Registry Reserved and Premium Reserved Names</w:t>
      </w:r>
    </w:p>
    <w:p w14:paraId="3CB0B348" w14:textId="6F1B7326" w:rsidR="0099426B" w:rsidRPr="000819D1" w:rsidRDefault="00E91603">
      <w:pPr>
        <w:spacing w:after="80"/>
        <w:jc w:val="both"/>
        <w:rPr>
          <w:rFonts w:asciiTheme="minorHAnsi" w:hAnsiTheme="minorHAnsi"/>
        </w:rPr>
      </w:pPr>
      <w:r w:rsidRPr="000819D1">
        <w:rPr>
          <w:rFonts w:asciiTheme="minorHAnsi" w:eastAsia="Trebuchet MS" w:hAnsiTheme="minorHAnsi" w:cs="Trebuchet MS"/>
          <w:sz w:val="20"/>
        </w:rPr>
        <w:t xml:space="preserve">Premium Names that have been reserved are generic in nature and will not be released until a date determined </w:t>
      </w:r>
      <w:r w:rsidR="00BF07A2">
        <w:rPr>
          <w:rFonts w:asciiTheme="minorHAnsi" w:eastAsia="Trebuchet MS" w:hAnsiTheme="minorHAnsi" w:cs="Trebuchet MS"/>
          <w:sz w:val="20"/>
        </w:rPr>
        <w:t xml:space="preserve">solely </w:t>
      </w:r>
      <w:r w:rsidRPr="000819D1">
        <w:rPr>
          <w:rFonts w:asciiTheme="minorHAnsi" w:eastAsia="Trebuchet MS" w:hAnsiTheme="minorHAnsi" w:cs="Trebuchet MS"/>
          <w:sz w:val="20"/>
        </w:rPr>
        <w:t>by DotGreen Registry, Limited.  The Names were carefully chosen for their generic nature, multiple meanings and have many possible uses.  These names may be made available for registration at a premium price at a later date.</w:t>
      </w:r>
    </w:p>
    <w:p w14:paraId="61DA9304" w14:textId="65ACB161" w:rsidR="0099426B" w:rsidRPr="000819D1" w:rsidRDefault="00BF07A2">
      <w:pPr>
        <w:spacing w:after="100"/>
        <w:rPr>
          <w:rFonts w:asciiTheme="minorHAnsi" w:hAnsiTheme="minorHAnsi"/>
        </w:rPr>
      </w:pPr>
      <w:r>
        <w:rPr>
          <w:rFonts w:asciiTheme="minorHAnsi" w:eastAsia="Trebuchet MS" w:hAnsiTheme="minorHAnsi" w:cs="Trebuchet MS"/>
          <w:sz w:val="20"/>
        </w:rPr>
        <w:t xml:space="preserve">All Reserve </w:t>
      </w:r>
      <w:r w:rsidR="002C423D">
        <w:rPr>
          <w:rFonts w:asciiTheme="minorHAnsi" w:eastAsia="Trebuchet MS" w:hAnsiTheme="minorHAnsi" w:cs="Trebuchet MS"/>
          <w:sz w:val="20"/>
        </w:rPr>
        <w:t>n</w:t>
      </w:r>
      <w:r w:rsidR="00E91603" w:rsidRPr="000819D1">
        <w:rPr>
          <w:rFonts w:asciiTheme="minorHAnsi" w:eastAsia="Trebuchet MS" w:hAnsiTheme="minorHAnsi" w:cs="Trebuchet MS"/>
          <w:sz w:val="20"/>
        </w:rPr>
        <w:t xml:space="preserve">ames have been reserved in accordance with </w:t>
      </w:r>
      <w:r w:rsidR="002C423D">
        <w:rPr>
          <w:rFonts w:asciiTheme="minorHAnsi" w:eastAsia="Trebuchet MS" w:hAnsiTheme="minorHAnsi" w:cs="Trebuchet MS"/>
          <w:sz w:val="20"/>
        </w:rPr>
        <w:t xml:space="preserve">the </w:t>
      </w:r>
      <w:r w:rsidR="00E91603" w:rsidRPr="000819D1">
        <w:rPr>
          <w:rFonts w:asciiTheme="minorHAnsi" w:eastAsia="Trebuchet MS" w:hAnsiTheme="minorHAnsi" w:cs="Trebuchet MS"/>
          <w:sz w:val="20"/>
        </w:rPr>
        <w:t>ICANN Schedule of Reserved Names.</w:t>
      </w:r>
    </w:p>
    <w:p w14:paraId="22CE3058" w14:textId="77777777" w:rsidR="008B3D3F" w:rsidRDefault="008B3D3F">
      <w:pPr>
        <w:pStyle w:val="Heading1"/>
        <w:ind w:right="1000"/>
        <w:contextualSpacing w:val="0"/>
        <w:rPr>
          <w:rFonts w:asciiTheme="minorHAnsi" w:eastAsia="Trebuchet MS" w:hAnsiTheme="minorHAnsi" w:cs="Trebuchet MS"/>
          <w:sz w:val="24"/>
        </w:rPr>
      </w:pPr>
      <w:bookmarkStart w:id="8" w:name="h.ayr777pisp1e" w:colFirst="0" w:colLast="0"/>
      <w:bookmarkEnd w:id="8"/>
    </w:p>
    <w:p w14:paraId="1946F3B2" w14:textId="77777777" w:rsidR="0099426B" w:rsidRPr="000819D1" w:rsidRDefault="00E91603">
      <w:pPr>
        <w:pStyle w:val="Heading1"/>
        <w:ind w:right="1000"/>
        <w:contextualSpacing w:val="0"/>
        <w:rPr>
          <w:rFonts w:asciiTheme="minorHAnsi" w:hAnsiTheme="minorHAnsi"/>
        </w:rPr>
      </w:pPr>
      <w:r w:rsidRPr="000819D1">
        <w:rPr>
          <w:rFonts w:asciiTheme="minorHAnsi" w:eastAsia="Trebuchet MS" w:hAnsiTheme="minorHAnsi" w:cs="Trebuchet MS"/>
          <w:sz w:val="24"/>
        </w:rPr>
        <w:t>Appendix 1. Specification 5 Schedule of Reserved Names</w:t>
      </w:r>
    </w:p>
    <w:p w14:paraId="51FFB513" w14:textId="77777777" w:rsidR="0099426B" w:rsidRPr="000819D1" w:rsidRDefault="00E91603">
      <w:pPr>
        <w:rPr>
          <w:rFonts w:asciiTheme="minorHAnsi" w:hAnsiTheme="minorHAnsi"/>
        </w:rPr>
      </w:pPr>
      <w:r w:rsidRPr="000819D1">
        <w:rPr>
          <w:rFonts w:asciiTheme="minorHAnsi" w:eastAsia="Trebuchet MS" w:hAnsiTheme="minorHAnsi" w:cs="Trebuchet MS"/>
          <w:sz w:val="20"/>
        </w:rPr>
        <w:t xml:space="preserve"> </w:t>
      </w:r>
    </w:p>
    <w:p w14:paraId="59D289B2" w14:textId="77777777" w:rsidR="0099426B" w:rsidRDefault="00E91603">
      <w:pPr>
        <w:spacing w:after="80"/>
        <w:jc w:val="both"/>
        <w:rPr>
          <w:rFonts w:asciiTheme="minorHAnsi" w:eastAsia="Trebuchet MS" w:hAnsiTheme="minorHAnsi" w:cs="Trebuchet MS"/>
          <w:sz w:val="20"/>
        </w:rPr>
      </w:pPr>
      <w:r w:rsidRPr="000819D1">
        <w:rPr>
          <w:rFonts w:asciiTheme="minorHAnsi" w:eastAsia="Trebuchet MS" w:hAnsiTheme="minorHAnsi" w:cs="Trebuchet MS"/>
          <w:sz w:val="20"/>
        </w:rPr>
        <w:t>Except to the extent that ICANN otherwise expressly authorizes in writing, and subject to the terms and conditions of this Specification, Registry Operator shall reserve the following domain names from initial (i.e., other than renewal) registration within the TLD. If using self-allocation, the Registry Operator must show the registration in the RDDS. In the case of IDN names (as indicated below), IDN variants will be identified according to the registry operator IDN registration policy, where applicable.</w:t>
      </w:r>
    </w:p>
    <w:p w14:paraId="7EA548C2" w14:textId="77777777" w:rsidR="002C423D" w:rsidRPr="000819D1" w:rsidRDefault="002C423D">
      <w:pPr>
        <w:spacing w:after="80"/>
        <w:jc w:val="both"/>
        <w:rPr>
          <w:rFonts w:asciiTheme="minorHAnsi" w:hAnsiTheme="minorHAnsi"/>
        </w:rPr>
      </w:pPr>
    </w:p>
    <w:p w14:paraId="7CF94BCD" w14:textId="0F6D40C5" w:rsidR="0099426B" w:rsidRPr="002C423D" w:rsidRDefault="00E91603" w:rsidP="002C423D">
      <w:pPr>
        <w:pStyle w:val="ListParagraph"/>
        <w:numPr>
          <w:ilvl w:val="0"/>
          <w:numId w:val="1"/>
        </w:numPr>
        <w:rPr>
          <w:rFonts w:asciiTheme="minorHAnsi" w:eastAsia="Trebuchet MS" w:hAnsiTheme="minorHAnsi" w:cs="Trebuchet MS"/>
          <w:sz w:val="20"/>
        </w:rPr>
      </w:pPr>
      <w:r w:rsidRPr="002C423D">
        <w:rPr>
          <w:rFonts w:asciiTheme="minorHAnsi" w:eastAsia="Trebuchet MS" w:hAnsiTheme="minorHAnsi" w:cs="Trebuchet MS"/>
          <w:sz w:val="20"/>
        </w:rPr>
        <w:t>Example. The ASCII label “EXAMPLE” shall be withheld from registration or allocated to Registry Operator at the second level and at all other levels within the TLD at which Registry Operator offers registrations (such second level and all other levels are collectively referred to herein as, “All Levels”). Such label may not be activated in the DNS, and may not be released for registration to any person or entity other than Registry Operator. Upon conclusion of Registry Operator’s designation as operator of the registry for the TLD, such withheld or allocated label shall be transferred as specified by ICANN. Registry Operator may self-allocate and renew such name without use of an ICANN accredited registrar, which will not be considered Transactions for purposes of Section 6.1 of the Agreement.</w:t>
      </w:r>
    </w:p>
    <w:p w14:paraId="07F2F9FE" w14:textId="77777777" w:rsidR="002C423D" w:rsidRPr="002C423D" w:rsidRDefault="002C423D" w:rsidP="002C423D">
      <w:pPr>
        <w:pStyle w:val="ListParagraph"/>
        <w:ind w:left="641"/>
        <w:rPr>
          <w:rFonts w:asciiTheme="minorHAnsi" w:hAnsiTheme="minorHAnsi"/>
        </w:rPr>
      </w:pPr>
    </w:p>
    <w:p w14:paraId="02DDE506" w14:textId="77777777" w:rsidR="0099426B" w:rsidRDefault="00E91603">
      <w:pPr>
        <w:ind w:left="600" w:hanging="319"/>
        <w:rPr>
          <w:rFonts w:asciiTheme="minorHAnsi" w:eastAsia="Trebuchet MS" w:hAnsiTheme="minorHAnsi" w:cs="Trebuchet MS"/>
          <w:sz w:val="20"/>
        </w:rPr>
      </w:pPr>
      <w:r w:rsidRPr="000819D1">
        <w:rPr>
          <w:rFonts w:asciiTheme="minorHAnsi" w:eastAsia="Trebuchet MS" w:hAnsiTheme="minorHAnsi" w:cs="Trebuchet MS"/>
          <w:sz w:val="20"/>
        </w:rPr>
        <w:t>2.</w:t>
      </w:r>
      <w:r w:rsidRPr="000819D1">
        <w:rPr>
          <w:rFonts w:asciiTheme="minorHAnsi" w:eastAsia="Trebuchet MS" w:hAnsiTheme="minorHAnsi" w:cs="Trebuchet MS"/>
          <w:sz w:val="14"/>
        </w:rPr>
        <w:t xml:space="preserve">    </w:t>
      </w:r>
      <w:proofErr w:type="gramStart"/>
      <w:r w:rsidRPr="000819D1">
        <w:rPr>
          <w:rFonts w:asciiTheme="minorHAnsi" w:eastAsia="Trebuchet MS" w:hAnsiTheme="minorHAnsi" w:cs="Trebuchet MS"/>
          <w:sz w:val="20"/>
        </w:rPr>
        <w:t>Two-</w:t>
      </w:r>
      <w:proofErr w:type="gramEnd"/>
      <w:r w:rsidRPr="000819D1">
        <w:rPr>
          <w:rFonts w:asciiTheme="minorHAnsi" w:eastAsia="Trebuchet MS" w:hAnsiTheme="minorHAnsi" w:cs="Trebuchet MS"/>
          <w:sz w:val="20"/>
        </w:rPr>
        <w:t>character domain names. All two-character ASCII domain names shall be withheld from registration or allocated to Registry Operator at the second level within the TLD. Such domain names may not be activated in the DNS, and may not be released for registration to any person or entity other than Registry Operator, provided that such two-character label strings may be released to the extent that Registry Operator reaches agreement with the related government and country-code manager of the string as specified in the ISO 3166-1 alpha-2 standard. The Registry Operator may also propose the release of these reservations based on its implementation of measures to avoid confusion with the corresponding country codes, subject to approval by ICANN. Upon conclusion of Registry Operator’s designation as operator of the registry for the TLD, all such domain names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p>
    <w:p w14:paraId="20C6DC02" w14:textId="77777777" w:rsidR="002C423D" w:rsidRPr="000819D1" w:rsidRDefault="002C423D">
      <w:pPr>
        <w:ind w:left="600" w:hanging="319"/>
        <w:rPr>
          <w:rFonts w:asciiTheme="minorHAnsi" w:hAnsiTheme="minorHAnsi"/>
        </w:rPr>
      </w:pPr>
    </w:p>
    <w:p w14:paraId="15A7B9E0" w14:textId="77777777" w:rsidR="0099426B" w:rsidRPr="000819D1" w:rsidRDefault="00E91603">
      <w:pPr>
        <w:ind w:left="600" w:hanging="319"/>
        <w:rPr>
          <w:rFonts w:asciiTheme="minorHAnsi" w:hAnsiTheme="minorHAnsi"/>
        </w:rPr>
      </w:pPr>
      <w:r w:rsidRPr="000819D1">
        <w:rPr>
          <w:rFonts w:asciiTheme="minorHAnsi" w:eastAsia="Trebuchet MS" w:hAnsiTheme="minorHAnsi" w:cs="Trebuchet MS"/>
          <w:sz w:val="20"/>
        </w:rPr>
        <w:t>3.</w:t>
      </w:r>
      <w:r w:rsidRPr="000819D1">
        <w:rPr>
          <w:rFonts w:asciiTheme="minorHAnsi" w:eastAsia="Trebuchet MS" w:hAnsiTheme="minorHAnsi" w:cs="Trebuchet MS"/>
          <w:sz w:val="14"/>
        </w:rPr>
        <w:t xml:space="preserve">    </w:t>
      </w:r>
      <w:r w:rsidRPr="000819D1">
        <w:rPr>
          <w:rFonts w:asciiTheme="minorHAnsi" w:eastAsia="Trebuchet MS" w:hAnsiTheme="minorHAnsi" w:cs="Trebuchet MS"/>
          <w:sz w:val="20"/>
        </w:rPr>
        <w:t>Reservations for Registry Operations.</w:t>
      </w:r>
    </w:p>
    <w:p w14:paraId="5E927DAC" w14:textId="77777777" w:rsidR="0099426B" w:rsidRPr="000819D1" w:rsidRDefault="00E91603">
      <w:pPr>
        <w:spacing w:after="340"/>
        <w:ind w:left="1220" w:hanging="319"/>
        <w:rPr>
          <w:rFonts w:asciiTheme="minorHAnsi" w:hAnsiTheme="minorHAnsi"/>
        </w:rPr>
      </w:pPr>
      <w:r w:rsidRPr="000819D1">
        <w:rPr>
          <w:rFonts w:asciiTheme="minorHAnsi" w:eastAsia="Trebuchet MS" w:hAnsiTheme="minorHAnsi" w:cs="Trebuchet MS"/>
          <w:sz w:val="20"/>
        </w:rPr>
        <w:t>a.</w:t>
      </w:r>
      <w:r w:rsidRPr="000819D1">
        <w:rPr>
          <w:rFonts w:asciiTheme="minorHAnsi" w:eastAsia="Trebuchet MS" w:hAnsiTheme="minorHAnsi" w:cs="Trebuchet MS"/>
          <w:sz w:val="14"/>
        </w:rPr>
        <w:tab/>
      </w:r>
      <w:r w:rsidRPr="000819D1">
        <w:rPr>
          <w:rFonts w:asciiTheme="minorHAnsi" w:eastAsia="Trebuchet MS" w:hAnsiTheme="minorHAnsi" w:cs="Trebuchet MS"/>
          <w:sz w:val="20"/>
        </w:rPr>
        <w:t>The following ASCII domain names must be withheld from registration or allocated to Registry Operator at All Levels for use in connection with the operation of the registry for the TLD: WWW, RDDS and WHOIS. The following ASCII label Appendix 1. Specification 5 - Schedule of Reserved Names must be allocated to Registry Operator at All Levels for use in connection with the operation of the registry for the TLD: NIC. Registry Operator may activate WWW, RDDS and WHOIS in the DNS, but must activate NIC in the DNS, as necessary for the operation of the TLD. None of WWW, RDDS, WHOIS or NIC may be released or registered to any person (other than Registry Operator) or third party. Upon conclusion of Registry Operator’s designation as operator of the registry for the TLD all such withheld or allocated names shall be transferred as specified by ICANN. Registry Operator may self-allocate and renew such names without use of an ICANN accredited registrar, which will not be considered Transactions for purposes of Section 6.1 of the Agreement.</w:t>
      </w:r>
    </w:p>
    <w:p w14:paraId="34EC2247" w14:textId="77777777" w:rsidR="0099426B" w:rsidRPr="000819D1" w:rsidRDefault="00E91603">
      <w:pPr>
        <w:ind w:left="1220" w:hanging="319"/>
        <w:rPr>
          <w:rFonts w:asciiTheme="minorHAnsi" w:hAnsiTheme="minorHAnsi"/>
        </w:rPr>
      </w:pPr>
      <w:r w:rsidRPr="000819D1">
        <w:rPr>
          <w:rFonts w:asciiTheme="minorHAnsi" w:eastAsia="Trebuchet MS" w:hAnsiTheme="minorHAnsi" w:cs="Trebuchet MS"/>
          <w:sz w:val="20"/>
        </w:rPr>
        <w:t>b.</w:t>
      </w:r>
      <w:r w:rsidRPr="000819D1">
        <w:rPr>
          <w:rFonts w:asciiTheme="minorHAnsi" w:eastAsia="Trebuchet MS" w:hAnsiTheme="minorHAnsi" w:cs="Trebuchet MS"/>
          <w:sz w:val="14"/>
        </w:rPr>
        <w:t xml:space="preserve">    </w:t>
      </w:r>
      <w:r w:rsidRPr="000819D1">
        <w:rPr>
          <w:rFonts w:asciiTheme="minorHAnsi" w:eastAsia="Trebuchet MS" w:hAnsiTheme="minorHAnsi" w:cs="Trebuchet MS"/>
          <w:sz w:val="20"/>
        </w:rPr>
        <w:t xml:space="preserve">Registry Operator may activate in the DNS at All Levels up to one hundred (100) names (plus their IDN variants, where applicable) necessary for the operation or the promotion of the TLD. Registry Operator must act as the Registered Name Holder of such names as that term is defined in the then-current ICANN Registrar Accreditation Agreement (RAA). These activations will be considered Transactions for purposes of Section 6.1 </w:t>
      </w:r>
      <w:r w:rsidRPr="000819D1">
        <w:rPr>
          <w:rFonts w:asciiTheme="minorHAnsi" w:eastAsia="Trebuchet MS" w:hAnsiTheme="minorHAnsi" w:cs="Trebuchet MS"/>
          <w:sz w:val="20"/>
        </w:rPr>
        <w:lastRenderedPageBreak/>
        <w:t>of the Agreement. Registry Operator must either (</w:t>
      </w:r>
      <w:proofErr w:type="spellStart"/>
      <w:r w:rsidRPr="000819D1">
        <w:rPr>
          <w:rFonts w:asciiTheme="minorHAnsi" w:eastAsia="Trebuchet MS" w:hAnsiTheme="minorHAnsi" w:cs="Trebuchet MS"/>
          <w:sz w:val="20"/>
        </w:rPr>
        <w:t>i</w:t>
      </w:r>
      <w:proofErr w:type="spellEnd"/>
      <w:r w:rsidRPr="000819D1">
        <w:rPr>
          <w:rFonts w:asciiTheme="minorHAnsi" w:eastAsia="Trebuchet MS" w:hAnsiTheme="minorHAnsi" w:cs="Trebuchet MS"/>
          <w:sz w:val="20"/>
        </w:rPr>
        <w:t>) register such names through an ICANN-accredited registrar; or (ii) self-allocate such names and with respect to those names submit to and be responsible to ICANN for compliance with ICANN Consensus Policies and the obligations set forth in Subsections 3.7.7.1 through 3.7.7.12 of the then-current RAA (or any other replacement clause setting out the terms of the registration agreement between a registrar and a registered name holder). At Registry Operator’s discretion and in compliance with all other terms of this Agreement, such names may be released for registration to another person or entity.</w:t>
      </w:r>
    </w:p>
    <w:p w14:paraId="61EBBBC2" w14:textId="77777777" w:rsidR="0099426B" w:rsidRDefault="00E91603">
      <w:pPr>
        <w:ind w:left="1220" w:hanging="319"/>
        <w:rPr>
          <w:rFonts w:asciiTheme="minorHAnsi" w:eastAsia="Trebuchet MS" w:hAnsiTheme="minorHAnsi" w:cs="Trebuchet MS"/>
          <w:sz w:val="20"/>
        </w:rPr>
      </w:pPr>
      <w:proofErr w:type="gramStart"/>
      <w:r w:rsidRPr="000819D1">
        <w:rPr>
          <w:rFonts w:asciiTheme="minorHAnsi" w:eastAsia="Trebuchet MS" w:hAnsiTheme="minorHAnsi" w:cs="Trebuchet MS"/>
          <w:sz w:val="20"/>
        </w:rPr>
        <w:t>c</w:t>
      </w:r>
      <w:proofErr w:type="gramEnd"/>
      <w:r w:rsidRPr="000819D1">
        <w:rPr>
          <w:rFonts w:asciiTheme="minorHAnsi" w:eastAsia="Trebuchet MS" w:hAnsiTheme="minorHAnsi" w:cs="Trebuchet MS"/>
          <w:sz w:val="20"/>
        </w:rPr>
        <w:t>.</w:t>
      </w:r>
      <w:r w:rsidRPr="000819D1">
        <w:rPr>
          <w:rFonts w:asciiTheme="minorHAnsi" w:eastAsia="Trebuchet MS" w:hAnsiTheme="minorHAnsi" w:cs="Trebuchet MS"/>
          <w:sz w:val="14"/>
        </w:rPr>
        <w:t xml:space="preserve">     </w:t>
      </w:r>
      <w:r w:rsidRPr="000819D1">
        <w:rPr>
          <w:rFonts w:asciiTheme="minorHAnsi" w:eastAsia="Trebuchet MS" w:hAnsiTheme="minorHAnsi" w:cs="Trebuchet MS"/>
          <w:sz w:val="20"/>
        </w:rPr>
        <w:t>Registry Operator may withhold from registration or allocate to Registry Operator names (including their IDN variants, where applicable) at All Levels in accordance with Section 2.6 of the Agreement. Such names may not be activated in the DNS, but may be released for registration to another person or entity at Registry Operator’s discretion. Upon conclusion of Registry Operator’s designation as operator of the registry for the TLD, all such names that remain withheld from registration or allocated to Registry Operator shall be transferred as specified by ICANN. Upon ICANN’s request, Registry Operator shall provide a listing of all names withheld or allocated to Registry Operator pursuant to Section 2.6 of the Agreement. Registry Operator may self-allocate and renew such names without use of an ICANN accredited registrar, which will not be considered Transactions for purposes of Section 6.1 of the Agreement.</w:t>
      </w:r>
    </w:p>
    <w:p w14:paraId="52CD15B6" w14:textId="77777777" w:rsidR="002C423D" w:rsidRPr="000819D1" w:rsidRDefault="002C423D">
      <w:pPr>
        <w:ind w:left="1220" w:hanging="319"/>
        <w:rPr>
          <w:rFonts w:asciiTheme="minorHAnsi" w:hAnsiTheme="minorHAnsi"/>
        </w:rPr>
      </w:pPr>
    </w:p>
    <w:p w14:paraId="2B8EE3A2" w14:textId="77777777" w:rsidR="0099426B" w:rsidRPr="000819D1" w:rsidRDefault="00E91603">
      <w:pPr>
        <w:ind w:left="600" w:hanging="319"/>
        <w:rPr>
          <w:rFonts w:asciiTheme="minorHAnsi" w:hAnsiTheme="minorHAnsi"/>
        </w:rPr>
      </w:pPr>
      <w:r w:rsidRPr="000819D1">
        <w:rPr>
          <w:rFonts w:asciiTheme="minorHAnsi" w:eastAsia="Trebuchet MS" w:hAnsiTheme="minorHAnsi" w:cs="Trebuchet MS"/>
          <w:sz w:val="20"/>
        </w:rPr>
        <w:t>4.</w:t>
      </w:r>
      <w:r w:rsidRPr="000819D1">
        <w:rPr>
          <w:rFonts w:asciiTheme="minorHAnsi" w:eastAsia="Trebuchet MS" w:hAnsiTheme="minorHAnsi" w:cs="Trebuchet MS"/>
          <w:sz w:val="14"/>
        </w:rPr>
        <w:tab/>
      </w:r>
      <w:r w:rsidRPr="000819D1">
        <w:rPr>
          <w:rFonts w:asciiTheme="minorHAnsi" w:eastAsia="Trebuchet MS" w:hAnsiTheme="minorHAnsi" w:cs="Trebuchet MS"/>
          <w:sz w:val="20"/>
        </w:rPr>
        <w:t>Country and Territory Names. The country and territory names (including their IDN variants, where applicable) contained in the following internationally recognized lists shall be withheld from registration or allocated to Registry Operator at All Levels:</w:t>
      </w:r>
    </w:p>
    <w:p w14:paraId="23BF95BF" w14:textId="77777777" w:rsidR="0099426B" w:rsidRPr="000819D1" w:rsidRDefault="00E91603">
      <w:pPr>
        <w:spacing w:after="340"/>
        <w:ind w:left="1220" w:hanging="319"/>
        <w:rPr>
          <w:rFonts w:asciiTheme="minorHAnsi" w:hAnsiTheme="minorHAnsi"/>
        </w:rPr>
      </w:pPr>
      <w:r w:rsidRPr="000819D1">
        <w:rPr>
          <w:rFonts w:asciiTheme="minorHAnsi" w:eastAsia="Trebuchet MS" w:hAnsiTheme="minorHAnsi" w:cs="Trebuchet MS"/>
          <w:sz w:val="20"/>
        </w:rPr>
        <w:t>a.</w:t>
      </w:r>
      <w:r w:rsidRPr="000819D1">
        <w:rPr>
          <w:rFonts w:asciiTheme="minorHAnsi" w:eastAsia="Trebuchet MS" w:hAnsiTheme="minorHAnsi" w:cs="Trebuchet MS"/>
          <w:sz w:val="14"/>
        </w:rPr>
        <w:tab/>
      </w:r>
      <w:r w:rsidRPr="000819D1">
        <w:rPr>
          <w:rFonts w:asciiTheme="minorHAnsi" w:eastAsia="Trebuchet MS" w:hAnsiTheme="minorHAnsi" w:cs="Trebuchet MS"/>
          <w:sz w:val="20"/>
        </w:rPr>
        <w:t xml:space="preserve">The short form (in English) of all country and territory names contained on the ISO 3166-1 list, as updated from time to time, including the European Union, which is exceptionally reserved on the ISO 3166-1 list, and its scope extended in August 1999 to any application needing to represent the name. Appendix 1. Specification 5 - Schedule of Reserved Names </w:t>
      </w:r>
      <w:hyperlink r:id="rId7">
        <w:r w:rsidRPr="000819D1">
          <w:rPr>
            <w:rFonts w:asciiTheme="minorHAnsi" w:eastAsia="Trebuchet MS" w:hAnsiTheme="minorHAnsi" w:cs="Trebuchet MS"/>
            <w:sz w:val="20"/>
          </w:rPr>
          <w:t>&lt;</w:t>
        </w:r>
      </w:hyperlink>
      <w:hyperlink r:id="rId8">
        <w:r w:rsidRPr="000819D1">
          <w:rPr>
            <w:rFonts w:asciiTheme="minorHAnsi" w:eastAsia="Trebuchet MS" w:hAnsiTheme="minorHAnsi" w:cs="Trebuchet MS"/>
            <w:color w:val="0000FF"/>
            <w:sz w:val="20"/>
            <w:u w:val="single"/>
          </w:rPr>
          <w:t>http://www.iso.org/iso/support/country_codes/iso_3166_code_lists/iso-3166-1_decoding_table.htm</w:t>
        </w:r>
      </w:hyperlink>
      <w:hyperlink r:id="rId9">
        <w:r w:rsidRPr="000819D1">
          <w:rPr>
            <w:rFonts w:asciiTheme="minorHAnsi" w:eastAsia="Trebuchet MS" w:hAnsiTheme="minorHAnsi" w:cs="Trebuchet MS"/>
            <w:sz w:val="20"/>
          </w:rPr>
          <w:t>&gt;;</w:t>
        </w:r>
      </w:hyperlink>
    </w:p>
    <w:p w14:paraId="07E07657" w14:textId="77777777" w:rsidR="0099426B" w:rsidRPr="000819D1" w:rsidRDefault="00E91603">
      <w:pPr>
        <w:ind w:left="1220" w:hanging="319"/>
        <w:rPr>
          <w:rFonts w:asciiTheme="minorHAnsi" w:hAnsiTheme="minorHAnsi"/>
        </w:rPr>
      </w:pPr>
      <w:r w:rsidRPr="000819D1">
        <w:rPr>
          <w:rFonts w:asciiTheme="minorHAnsi" w:eastAsia="Trebuchet MS" w:hAnsiTheme="minorHAnsi" w:cs="Trebuchet MS"/>
          <w:sz w:val="20"/>
        </w:rPr>
        <w:t>b.</w:t>
      </w:r>
      <w:r w:rsidRPr="000819D1">
        <w:rPr>
          <w:rFonts w:asciiTheme="minorHAnsi" w:eastAsia="Trebuchet MS" w:hAnsiTheme="minorHAnsi" w:cs="Trebuchet MS"/>
          <w:sz w:val="14"/>
        </w:rPr>
        <w:tab/>
      </w:r>
      <w:r w:rsidRPr="000819D1">
        <w:rPr>
          <w:rFonts w:asciiTheme="minorHAnsi" w:eastAsia="Trebuchet MS" w:hAnsiTheme="minorHAnsi" w:cs="Trebuchet MS"/>
          <w:sz w:val="20"/>
        </w:rPr>
        <w:t>The United Nations Group of Experts on Geographical Names, Technical Reference Manual for the Standardization of Geographical Names, Part III Names of Countries of the World; and</w:t>
      </w:r>
    </w:p>
    <w:p w14:paraId="492892B0" w14:textId="77777777" w:rsidR="0099426B" w:rsidRDefault="00E91603" w:rsidP="002C423D">
      <w:pPr>
        <w:spacing w:line="257" w:lineRule="auto"/>
        <w:ind w:left="1220" w:hanging="319"/>
        <w:rPr>
          <w:rFonts w:asciiTheme="minorHAnsi" w:eastAsia="Trebuchet MS" w:hAnsiTheme="minorHAnsi" w:cs="Trebuchet MS"/>
          <w:sz w:val="20"/>
        </w:rPr>
      </w:pPr>
      <w:r w:rsidRPr="000819D1">
        <w:rPr>
          <w:rFonts w:asciiTheme="minorHAnsi" w:eastAsia="Trebuchet MS" w:hAnsiTheme="minorHAnsi" w:cs="Trebuchet MS"/>
          <w:sz w:val="20"/>
        </w:rPr>
        <w:t>c.</w:t>
      </w:r>
      <w:r w:rsidRPr="000819D1">
        <w:rPr>
          <w:rFonts w:asciiTheme="minorHAnsi" w:eastAsia="Trebuchet MS" w:hAnsiTheme="minorHAnsi" w:cs="Trebuchet MS"/>
          <w:sz w:val="14"/>
        </w:rPr>
        <w:t xml:space="preserve"> </w:t>
      </w:r>
      <w:r w:rsidRPr="000819D1">
        <w:rPr>
          <w:rFonts w:asciiTheme="minorHAnsi" w:eastAsia="Trebuchet MS" w:hAnsiTheme="minorHAnsi" w:cs="Trebuchet MS"/>
          <w:sz w:val="14"/>
        </w:rPr>
        <w:tab/>
      </w:r>
      <w:r w:rsidRPr="000819D1">
        <w:rPr>
          <w:rFonts w:asciiTheme="minorHAnsi" w:eastAsia="Trebuchet MS" w:hAnsiTheme="minorHAnsi" w:cs="Trebuchet MS"/>
          <w:sz w:val="20"/>
        </w:rPr>
        <w:t>The list of United Nations member states in 6 official United Nations languages prepared by the Working Group on Country Names of the United Nations Conference on the Standardization of Geographical Names; provided, that the reservation of specific country and territory names (including their IDN variants according to the registry operator IDN registration policy, where applicable) may be released to the extent that Registry Operator reaches agreement with the applicable government(s). Registry Operator must not activate such names in the DNS; provided, that Registry Operator may propose the release of these reservations, subject to review by ICANN’s Governmental Advisory Committee and approval by ICANN. Upon conclusion of Registry Operator’s designation as operator of the registry for the TLD, all such names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p>
    <w:p w14:paraId="1764107C" w14:textId="77777777" w:rsidR="002C423D" w:rsidRPr="000819D1" w:rsidRDefault="002C423D">
      <w:pPr>
        <w:spacing w:line="257" w:lineRule="auto"/>
        <w:ind w:left="920" w:hanging="319"/>
        <w:rPr>
          <w:rFonts w:asciiTheme="minorHAnsi" w:hAnsiTheme="minorHAnsi"/>
        </w:rPr>
      </w:pPr>
    </w:p>
    <w:p w14:paraId="349054C9" w14:textId="77777777" w:rsidR="0099426B" w:rsidRDefault="00E91603">
      <w:pPr>
        <w:ind w:left="600" w:hanging="319"/>
        <w:rPr>
          <w:rFonts w:asciiTheme="minorHAnsi" w:eastAsia="Trebuchet MS" w:hAnsiTheme="minorHAnsi" w:cs="Trebuchet MS"/>
          <w:sz w:val="20"/>
        </w:rPr>
      </w:pPr>
      <w:r w:rsidRPr="000819D1">
        <w:rPr>
          <w:rFonts w:asciiTheme="minorHAnsi" w:eastAsia="Trebuchet MS" w:hAnsiTheme="minorHAnsi" w:cs="Trebuchet MS"/>
          <w:sz w:val="20"/>
        </w:rPr>
        <w:t>5.</w:t>
      </w:r>
      <w:r w:rsidRPr="000819D1">
        <w:rPr>
          <w:rFonts w:asciiTheme="minorHAnsi" w:eastAsia="Trebuchet MS" w:hAnsiTheme="minorHAnsi" w:cs="Trebuchet MS"/>
          <w:sz w:val="14"/>
        </w:rPr>
        <w:t xml:space="preserve">    </w:t>
      </w:r>
      <w:r w:rsidRPr="000819D1">
        <w:rPr>
          <w:rFonts w:asciiTheme="minorHAnsi" w:eastAsia="Trebuchet MS" w:hAnsiTheme="minorHAnsi" w:cs="Trebuchet MS"/>
          <w:sz w:val="20"/>
        </w:rPr>
        <w:t>International Olympic Committee; International Red Cross and Red Crescent Movement. As instructed from time to time by ICANN, the names (including their IDN variants, where applicable) relating to the International Olympic Committee, Inter</w:t>
      </w:r>
      <w:hyperlink r:id="rId10">
        <w:r w:rsidRPr="000819D1">
          <w:rPr>
            <w:rFonts w:asciiTheme="minorHAnsi" w:eastAsia="Trebuchet MS" w:hAnsiTheme="minorHAnsi" w:cs="Trebuchet MS"/>
            <w:sz w:val="20"/>
          </w:rPr>
          <w:t xml:space="preserve">national Red Cross and Red Crescent Movement listed at </w:t>
        </w:r>
      </w:hyperlink>
      <w:hyperlink r:id="rId11">
        <w:r w:rsidRPr="000819D1">
          <w:rPr>
            <w:rFonts w:asciiTheme="minorHAnsi" w:eastAsia="Trebuchet MS" w:hAnsiTheme="minorHAnsi" w:cs="Trebuchet MS"/>
            <w:color w:val="0000FF"/>
            <w:sz w:val="20"/>
            <w:u w:val="single"/>
          </w:rPr>
          <w:t xml:space="preserve">http://www.icann.org/en/resources/registries/reserved </w:t>
        </w:r>
      </w:hyperlink>
      <w:hyperlink r:id="rId12">
        <w:r w:rsidRPr="000819D1">
          <w:rPr>
            <w:rFonts w:asciiTheme="minorHAnsi" w:eastAsia="Trebuchet MS" w:hAnsiTheme="minorHAnsi" w:cs="Trebuchet MS"/>
            <w:sz w:val="20"/>
          </w:rPr>
          <w:t>shall be withheld from registrat</w:t>
        </w:r>
      </w:hyperlink>
      <w:r w:rsidRPr="000819D1">
        <w:rPr>
          <w:rFonts w:asciiTheme="minorHAnsi" w:eastAsia="Trebuchet MS" w:hAnsiTheme="minorHAnsi" w:cs="Trebuchet MS"/>
          <w:sz w:val="20"/>
        </w:rPr>
        <w:t xml:space="preserve">ion or allocated to Registry Operator at the second level within the TLD. Additional International Olympic Committee, International Red Cross and Red Crescent Movement names (including their IDN variants) may be added to the list upon ten (10) calendar </w:t>
      </w:r>
      <w:proofErr w:type="spellStart"/>
      <w:r w:rsidRPr="000819D1">
        <w:rPr>
          <w:rFonts w:asciiTheme="minorHAnsi" w:eastAsia="Trebuchet MS" w:hAnsiTheme="minorHAnsi" w:cs="Trebuchet MS"/>
          <w:sz w:val="20"/>
        </w:rPr>
        <w:t>days notice</w:t>
      </w:r>
      <w:proofErr w:type="spellEnd"/>
      <w:r w:rsidRPr="000819D1">
        <w:rPr>
          <w:rFonts w:asciiTheme="minorHAnsi" w:eastAsia="Trebuchet MS" w:hAnsiTheme="minorHAnsi" w:cs="Trebuchet MS"/>
          <w:sz w:val="20"/>
        </w:rPr>
        <w:t xml:space="preserve"> from ICANN to Registry Operator. Such names may not be activated in the DNS, and may not be released </w:t>
      </w:r>
      <w:r w:rsidRPr="000819D1">
        <w:rPr>
          <w:rFonts w:asciiTheme="minorHAnsi" w:eastAsia="Trebuchet MS" w:hAnsiTheme="minorHAnsi" w:cs="Trebuchet MS"/>
          <w:sz w:val="20"/>
        </w:rPr>
        <w:lastRenderedPageBreak/>
        <w:t>for registration to any person or entity other than Registry Operator. Upon conclusion of Registry Operator’s designation as operator of the registry for the TLD, all such names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p>
    <w:p w14:paraId="35D41564" w14:textId="77777777" w:rsidR="002C423D" w:rsidRDefault="002C423D">
      <w:pPr>
        <w:ind w:left="600" w:hanging="319"/>
        <w:rPr>
          <w:rFonts w:asciiTheme="minorHAnsi" w:eastAsia="Trebuchet MS" w:hAnsiTheme="minorHAnsi" w:cs="Trebuchet MS"/>
          <w:sz w:val="20"/>
        </w:rPr>
      </w:pPr>
    </w:p>
    <w:p w14:paraId="24457346" w14:textId="77777777" w:rsidR="002C423D" w:rsidRPr="000819D1" w:rsidRDefault="002C423D">
      <w:pPr>
        <w:ind w:left="600" w:hanging="319"/>
        <w:rPr>
          <w:rFonts w:asciiTheme="minorHAnsi" w:hAnsiTheme="minorHAnsi"/>
        </w:rPr>
      </w:pPr>
    </w:p>
    <w:p w14:paraId="5A0C944D" w14:textId="77777777" w:rsidR="0099426B" w:rsidRPr="000819D1" w:rsidRDefault="00E91603">
      <w:pPr>
        <w:ind w:left="600" w:hanging="319"/>
        <w:rPr>
          <w:rFonts w:asciiTheme="minorHAnsi" w:hAnsiTheme="minorHAnsi"/>
        </w:rPr>
      </w:pPr>
      <w:bookmarkStart w:id="9" w:name="h.wjf1pvk68wmj" w:colFirst="0" w:colLast="0"/>
      <w:bookmarkEnd w:id="9"/>
      <w:r w:rsidRPr="000819D1">
        <w:rPr>
          <w:rFonts w:asciiTheme="minorHAnsi" w:eastAsia="Trebuchet MS" w:hAnsiTheme="minorHAnsi" w:cs="Trebuchet MS"/>
          <w:sz w:val="20"/>
        </w:rPr>
        <w:t>6.</w:t>
      </w:r>
      <w:r w:rsidRPr="000819D1">
        <w:rPr>
          <w:rFonts w:asciiTheme="minorHAnsi" w:eastAsia="Trebuchet MS" w:hAnsiTheme="minorHAnsi" w:cs="Trebuchet MS"/>
          <w:sz w:val="14"/>
        </w:rPr>
        <w:t xml:space="preserve">    </w:t>
      </w:r>
      <w:r w:rsidRPr="000819D1">
        <w:rPr>
          <w:rFonts w:asciiTheme="minorHAnsi" w:eastAsia="Trebuchet MS" w:hAnsiTheme="minorHAnsi" w:cs="Trebuchet MS"/>
          <w:sz w:val="20"/>
        </w:rPr>
        <w:t>Intergovernmental Organizations. As instructed from time to time by ICANN,</w:t>
      </w:r>
    </w:p>
    <w:p w14:paraId="2FA22484" w14:textId="77777777" w:rsidR="0099426B" w:rsidRPr="000819D1" w:rsidRDefault="00E91603">
      <w:pPr>
        <w:spacing w:after="340"/>
        <w:ind w:left="320"/>
        <w:rPr>
          <w:rFonts w:asciiTheme="minorHAnsi" w:hAnsiTheme="minorHAnsi"/>
        </w:rPr>
      </w:pPr>
      <w:r w:rsidRPr="000819D1">
        <w:rPr>
          <w:rFonts w:asciiTheme="minorHAnsi" w:eastAsia="Trebuchet MS" w:hAnsiTheme="minorHAnsi" w:cs="Trebuchet MS"/>
          <w:sz w:val="20"/>
        </w:rPr>
        <w:t>Registry Operator will implement the protections mechanism determined by the ICANN Board of Directors relating to the protection of identifiers for Intergovernmental Organizations. A list of reserved names for this Section 6 is available at</w:t>
      </w:r>
      <w:hyperlink r:id="rId13">
        <w:r w:rsidRPr="000819D1">
          <w:rPr>
            <w:rFonts w:asciiTheme="minorHAnsi" w:eastAsia="Trebuchet MS" w:hAnsiTheme="minorHAnsi" w:cs="Trebuchet MS"/>
            <w:sz w:val="20"/>
          </w:rPr>
          <w:t xml:space="preserve"> </w:t>
        </w:r>
      </w:hyperlink>
      <w:hyperlink r:id="rId14">
        <w:r w:rsidRPr="000819D1">
          <w:rPr>
            <w:rFonts w:asciiTheme="minorHAnsi" w:eastAsia="Trebuchet MS" w:hAnsiTheme="minorHAnsi" w:cs="Trebuchet MS"/>
            <w:color w:val="0000FF"/>
            <w:sz w:val="20"/>
            <w:u w:val="single"/>
          </w:rPr>
          <w:t>http://www.icann.org/en/resources/registries/reserved</w:t>
        </w:r>
      </w:hyperlink>
      <w:r w:rsidRPr="000819D1">
        <w:rPr>
          <w:rFonts w:asciiTheme="minorHAnsi" w:eastAsia="Trebuchet MS" w:hAnsiTheme="minorHAnsi" w:cs="Trebuchet MS"/>
          <w:sz w:val="20"/>
        </w:rPr>
        <w:t xml:space="preserve">. Additional names (including their IDN variants) may be added to the list upon ten (10) calendar </w:t>
      </w:r>
      <w:proofErr w:type="spellStart"/>
      <w:r w:rsidRPr="000819D1">
        <w:rPr>
          <w:rFonts w:asciiTheme="minorHAnsi" w:eastAsia="Trebuchet MS" w:hAnsiTheme="minorHAnsi" w:cs="Trebuchet MS"/>
          <w:sz w:val="20"/>
        </w:rPr>
        <w:t>days notice</w:t>
      </w:r>
      <w:proofErr w:type="spellEnd"/>
      <w:r w:rsidRPr="000819D1">
        <w:rPr>
          <w:rFonts w:asciiTheme="minorHAnsi" w:eastAsia="Trebuchet MS" w:hAnsiTheme="minorHAnsi" w:cs="Trebuchet MS"/>
          <w:sz w:val="20"/>
        </w:rPr>
        <w:t xml:space="preserve"> from ICANN to Registry Operator. Any such protected identifiers for Intergovernmental Organizations may not be activated in the DNS, and may not be Appendix 1. Specification 5 - Schedule of Reserved Names released for registration to any person or entity other than Registry Operator. Upon conclusion of Registry Operator’s designation as operator of the registry for the TLD, all such protected identifiers shall be transferred as specified by ICANN. Registry Operator may self-allocate and renew such names without use of an ICANN accredited registrar, which will not be considered Transactions for purposes of Section 6.1 of the Agreement.</w:t>
      </w:r>
    </w:p>
    <w:p w14:paraId="7A5FADEC" w14:textId="77777777" w:rsidR="0099426B" w:rsidRPr="000819D1" w:rsidRDefault="0099426B">
      <w:pPr>
        <w:rPr>
          <w:rFonts w:asciiTheme="minorHAnsi" w:hAnsiTheme="minorHAnsi"/>
        </w:rPr>
      </w:pPr>
    </w:p>
    <w:p w14:paraId="43A02BFF" w14:textId="77777777" w:rsidR="0099426B" w:rsidRPr="000819D1" w:rsidRDefault="0099426B">
      <w:pPr>
        <w:rPr>
          <w:rFonts w:asciiTheme="minorHAnsi" w:hAnsiTheme="minorHAnsi"/>
        </w:rPr>
      </w:pPr>
      <w:bookmarkStart w:id="10" w:name="h.gjdgxs" w:colFirst="0" w:colLast="0"/>
      <w:bookmarkEnd w:id="10"/>
    </w:p>
    <w:sectPr w:rsidR="0099426B" w:rsidRPr="000819D1" w:rsidSect="008B3D3F">
      <w:footerReference w:type="default" r:id="rId15"/>
      <w:pgSz w:w="12240" w:h="15840"/>
      <w:pgMar w:top="2430" w:right="990" w:bottom="1440" w:left="108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A74FC" w14:textId="77777777" w:rsidR="005F50A9" w:rsidRDefault="005F50A9">
      <w:r>
        <w:separator/>
      </w:r>
    </w:p>
  </w:endnote>
  <w:endnote w:type="continuationSeparator" w:id="0">
    <w:p w14:paraId="1AD40909" w14:textId="77777777" w:rsidR="005F50A9" w:rsidRDefault="005F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A640A" w14:textId="77777777" w:rsidR="0099426B" w:rsidRDefault="00E91603">
    <w:pPr>
      <w:tabs>
        <w:tab w:val="center" w:pos="4320"/>
        <w:tab w:val="right" w:pos="8640"/>
      </w:tabs>
      <w:jc w:val="center"/>
    </w:pPr>
    <w:r>
      <w:rPr>
        <w:rFonts w:ascii="Trebuchet MS" w:eastAsia="Trebuchet MS" w:hAnsi="Trebuchet MS" w:cs="Trebuchet MS"/>
        <w:color w:val="3F403F"/>
        <w:sz w:val="18"/>
      </w:rPr>
      <w:t xml:space="preserve">700 Larkspur Landing Circle, Suite 210, Larkspur, CA </w:t>
    </w:r>
    <w:proofErr w:type="gramStart"/>
    <w:r>
      <w:rPr>
        <w:rFonts w:ascii="Trebuchet MS" w:eastAsia="Trebuchet MS" w:hAnsi="Trebuchet MS" w:cs="Trebuchet MS"/>
        <w:color w:val="3F403F"/>
        <w:sz w:val="18"/>
      </w:rPr>
      <w:t xml:space="preserve">94939  </w:t>
    </w:r>
    <w:r>
      <w:rPr>
        <w:rFonts w:ascii="Trebuchet MS" w:eastAsia="Trebuchet MS" w:hAnsi="Trebuchet MS" w:cs="Trebuchet MS"/>
        <w:b/>
        <w:color w:val="59A131"/>
        <w:sz w:val="18"/>
      </w:rPr>
      <w:t>•</w:t>
    </w:r>
    <w:proofErr w:type="gramEnd"/>
    <w:r>
      <w:rPr>
        <w:rFonts w:ascii="Trebuchet MS" w:eastAsia="Trebuchet MS" w:hAnsi="Trebuchet MS" w:cs="Trebuchet MS"/>
        <w:color w:val="3F403F"/>
        <w:sz w:val="18"/>
      </w:rPr>
      <w:t xml:space="preserve">  (415) 925-1012  </w:t>
    </w:r>
    <w:r>
      <w:rPr>
        <w:rFonts w:ascii="Trebuchet MS" w:eastAsia="Trebuchet MS" w:hAnsi="Trebuchet MS" w:cs="Trebuchet MS"/>
        <w:b/>
        <w:color w:val="59A131"/>
        <w:sz w:val="18"/>
      </w:rPr>
      <w:t>•</w:t>
    </w:r>
    <w:r>
      <w:rPr>
        <w:rFonts w:ascii="Trebuchet MS" w:eastAsia="Trebuchet MS" w:hAnsi="Trebuchet MS" w:cs="Trebuchet MS"/>
        <w:color w:val="3F403F"/>
        <w:sz w:val="18"/>
      </w:rPr>
      <w:t xml:space="preserve">  info@dotgreen.org  </w:t>
    </w:r>
    <w:r>
      <w:rPr>
        <w:rFonts w:ascii="Trebuchet MS" w:eastAsia="Trebuchet MS" w:hAnsi="Trebuchet MS" w:cs="Trebuchet MS"/>
        <w:b/>
        <w:color w:val="59A131"/>
        <w:sz w:val="18"/>
      </w:rPr>
      <w:t xml:space="preserve">• </w:t>
    </w:r>
    <w:r>
      <w:rPr>
        <w:rFonts w:ascii="Trebuchet MS" w:eastAsia="Trebuchet MS" w:hAnsi="Trebuchet MS" w:cs="Trebuchet MS"/>
        <w:color w:val="3F403F"/>
        <w:sz w:val="18"/>
      </w:rPr>
      <w:t xml:space="preserve"> www.dotgreen.org</w:t>
    </w:r>
  </w:p>
  <w:p w14:paraId="2CACABFA" w14:textId="77777777" w:rsidR="0099426B" w:rsidRDefault="0099426B">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1E76B" w14:textId="77777777" w:rsidR="005F50A9" w:rsidRDefault="005F50A9">
      <w:r>
        <w:separator/>
      </w:r>
    </w:p>
  </w:footnote>
  <w:footnote w:type="continuationSeparator" w:id="0">
    <w:p w14:paraId="4DEA621E" w14:textId="77777777" w:rsidR="005F50A9" w:rsidRDefault="005F5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94429"/>
    <w:multiLevelType w:val="hybridMultilevel"/>
    <w:tmpl w:val="A3EAE660"/>
    <w:lvl w:ilvl="0" w:tplc="E0C6B20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6B"/>
    <w:rsid w:val="000819D1"/>
    <w:rsid w:val="00083228"/>
    <w:rsid w:val="002C423D"/>
    <w:rsid w:val="004B53E5"/>
    <w:rsid w:val="005F50A9"/>
    <w:rsid w:val="006B7E61"/>
    <w:rsid w:val="008B3D3F"/>
    <w:rsid w:val="00955396"/>
    <w:rsid w:val="0099426B"/>
    <w:rsid w:val="00B53A9D"/>
    <w:rsid w:val="00BF07A2"/>
    <w:rsid w:val="00C17F60"/>
    <w:rsid w:val="00E06D17"/>
    <w:rsid w:val="00E9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AD2E"/>
  <w15:docId w15:val="{9F6B2FC6-E2BF-4613-B44D-6E998B0C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7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60"/>
    <w:rPr>
      <w:rFonts w:ascii="Segoe UI" w:hAnsi="Segoe UI" w:cs="Segoe UI"/>
      <w:sz w:val="18"/>
      <w:szCs w:val="18"/>
    </w:rPr>
  </w:style>
  <w:style w:type="paragraph" w:styleId="ListParagraph">
    <w:name w:val="List Paragraph"/>
    <w:basedOn w:val="Normal"/>
    <w:uiPriority w:val="34"/>
    <w:qFormat/>
    <w:rsid w:val="002C423D"/>
    <w:pPr>
      <w:ind w:left="720"/>
      <w:contextualSpacing/>
    </w:pPr>
  </w:style>
  <w:style w:type="paragraph" w:styleId="Header">
    <w:name w:val="header"/>
    <w:basedOn w:val="Normal"/>
    <w:link w:val="HeaderChar"/>
    <w:uiPriority w:val="99"/>
    <w:unhideWhenUsed/>
    <w:rsid w:val="008B3D3F"/>
    <w:pPr>
      <w:tabs>
        <w:tab w:val="center" w:pos="4680"/>
        <w:tab w:val="right" w:pos="9360"/>
      </w:tabs>
    </w:pPr>
  </w:style>
  <w:style w:type="character" w:customStyle="1" w:styleId="HeaderChar">
    <w:name w:val="Header Char"/>
    <w:basedOn w:val="DefaultParagraphFont"/>
    <w:link w:val="Header"/>
    <w:uiPriority w:val="99"/>
    <w:rsid w:val="008B3D3F"/>
  </w:style>
  <w:style w:type="paragraph" w:styleId="Footer">
    <w:name w:val="footer"/>
    <w:basedOn w:val="Normal"/>
    <w:link w:val="FooterChar"/>
    <w:uiPriority w:val="99"/>
    <w:unhideWhenUsed/>
    <w:rsid w:val="008B3D3F"/>
    <w:pPr>
      <w:tabs>
        <w:tab w:val="center" w:pos="4680"/>
        <w:tab w:val="right" w:pos="9360"/>
      </w:tabs>
    </w:pPr>
  </w:style>
  <w:style w:type="character" w:customStyle="1" w:styleId="FooterChar">
    <w:name w:val="Footer Char"/>
    <w:basedOn w:val="DefaultParagraphFont"/>
    <w:link w:val="Footer"/>
    <w:uiPriority w:val="99"/>
    <w:rsid w:val="008B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so.org/iso/support/country_codes/iso_3166_code_lists/iso-3166-1_decoding_table.htm" TargetMode="External"/><Relationship Id="rId13" Type="http://schemas.openxmlformats.org/officeDocument/2006/relationships/hyperlink" Target="http://www.icann.org/en/resources/registries/reserved" TargetMode="External"/><Relationship Id="rId3" Type="http://schemas.openxmlformats.org/officeDocument/2006/relationships/settings" Target="settings.xml"/><Relationship Id="rId7" Type="http://schemas.openxmlformats.org/officeDocument/2006/relationships/hyperlink" Target="http://www.iso.org/iso/support/country_codes/iso_3166_code_lists/iso-3166-1_decoding_table.htm" TargetMode="External"/><Relationship Id="rId12" Type="http://schemas.openxmlformats.org/officeDocument/2006/relationships/hyperlink" Target="http://www.icann.org/en/resources/registries/reserv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nn.org/en/resources/registries/reserve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cann.org/en/resources/registries/reserved" TargetMode="External"/><Relationship Id="rId4" Type="http://schemas.openxmlformats.org/officeDocument/2006/relationships/webSettings" Target="webSettings.xml"/><Relationship Id="rId9" Type="http://schemas.openxmlformats.org/officeDocument/2006/relationships/hyperlink" Target="http://www.iso.org/iso/support/country_codes/iso_3166_code_lists/iso-3166-1_decoding_table.htm" TargetMode="External"/><Relationship Id="rId14" Type="http://schemas.openxmlformats.org/officeDocument/2006/relationships/hyperlink" Target="http://www.icann.org/en/resources/registries/reser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Reserved and Premium Reserved Name Policy_Oct 21_ver2KN.docx</vt:lpstr>
    </vt:vector>
  </TitlesOfParts>
  <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Reserved and Premium Reserved Name Policy_Oct 21_ver2KN.docx</dc:title>
  <dc:creator>Kathy Nielsen</dc:creator>
  <cp:lastModifiedBy>Kathy Nielsen</cp:lastModifiedBy>
  <cp:revision>3</cp:revision>
  <dcterms:created xsi:type="dcterms:W3CDTF">2014-11-04T23:25:00Z</dcterms:created>
  <dcterms:modified xsi:type="dcterms:W3CDTF">2014-11-04T23:25:00Z</dcterms:modified>
</cp:coreProperties>
</file>